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1C4" w:rsidRDefault="00C279DA" w:rsidP="00DF53FD">
      <w:pPr>
        <w:pStyle w:val="Heading1"/>
        <w:rPr>
          <w:rStyle w:val="Heading2Char"/>
          <w:i w:val="0"/>
          <w:iCs w:val="0"/>
          <w:sz w:val="32"/>
        </w:rPr>
      </w:pPr>
      <w:bookmarkStart w:id="0" w:name="_GoBack"/>
      <w:bookmarkEnd w:id="0"/>
      <w:r>
        <w:rPr>
          <w:rStyle w:val="Heading2Char"/>
          <w:i w:val="0"/>
          <w:iCs w:val="0"/>
          <w:sz w:val="32"/>
        </w:rPr>
        <w:t>March 1</w:t>
      </w:r>
      <w:r w:rsidR="00987AF7">
        <w:rPr>
          <w:rStyle w:val="Heading2Char"/>
          <w:i w:val="0"/>
          <w:iCs w:val="0"/>
          <w:sz w:val="32"/>
        </w:rPr>
        <w:t>9</w:t>
      </w:r>
      <w:r>
        <w:rPr>
          <w:rStyle w:val="Heading2Char"/>
          <w:i w:val="0"/>
          <w:iCs w:val="0"/>
          <w:sz w:val="32"/>
        </w:rPr>
        <w:t>, 2014 Hydrology Summary</w:t>
      </w:r>
    </w:p>
    <w:p w:rsidR="00892CF4" w:rsidRDefault="001A791B" w:rsidP="00A44FB1">
      <w:r>
        <w:t xml:space="preserve">Snow water equivalent (SWE) as of </w:t>
      </w:r>
      <w:r w:rsidR="00775AAE">
        <w:t xml:space="preserve">March </w:t>
      </w:r>
      <w:r w:rsidR="00C279DA">
        <w:t>1</w:t>
      </w:r>
      <w:r w:rsidR="00987AF7">
        <w:t>9</w:t>
      </w:r>
      <w:r>
        <w:t>, 201</w:t>
      </w:r>
      <w:r w:rsidR="00C279DA">
        <w:t>4</w:t>
      </w:r>
      <w:r>
        <w:t xml:space="preserve">, for the Upper Green River and Yampa/White River Basins are </w:t>
      </w:r>
      <w:r w:rsidR="00C279DA">
        <w:t>150</w:t>
      </w:r>
      <w:r w:rsidR="00157C3A">
        <w:t xml:space="preserve"> </w:t>
      </w:r>
      <w:r>
        <w:t>and</w:t>
      </w:r>
      <w:r w:rsidR="00775AAE">
        <w:t xml:space="preserve"> </w:t>
      </w:r>
      <w:r w:rsidR="00C279DA">
        <w:t xml:space="preserve">122 </w:t>
      </w:r>
      <w:r>
        <w:t xml:space="preserve">percent of </w:t>
      </w:r>
      <w:r w:rsidR="00157C3A">
        <w:t>median</w:t>
      </w:r>
      <w:r>
        <w:t xml:space="preserve">, respectively.  </w:t>
      </w:r>
      <w:r w:rsidR="00C279DA">
        <w:t xml:space="preserve">Flaming Gorge SWE is similar to 2011 and </w:t>
      </w:r>
      <w:proofErr w:type="spellStart"/>
      <w:r w:rsidR="00C279DA">
        <w:t>Deerlodge</w:t>
      </w:r>
      <w:proofErr w:type="spellEnd"/>
      <w:r w:rsidR="00C279DA">
        <w:t xml:space="preserve"> SWE is similar to 2008 </w:t>
      </w:r>
      <w:r>
        <w:t>as shown in Figures 1 and 2 below.</w:t>
      </w:r>
      <w:r w:rsidR="000C4290">
        <w:t xml:space="preserve">  The Tower snotel site, used a reference point for Yampa snowpack and runoff, currently has</w:t>
      </w:r>
      <w:r w:rsidR="00157C3A">
        <w:t xml:space="preserve"> </w:t>
      </w:r>
      <w:r w:rsidR="00913606">
        <w:t>4</w:t>
      </w:r>
      <w:r w:rsidR="00D31B6A">
        <w:t>7.6</w:t>
      </w:r>
      <w:r w:rsidR="00157C3A">
        <w:t xml:space="preserve"> </w:t>
      </w:r>
      <w:r w:rsidR="000C4290">
        <w:t>inches of SWE (</w:t>
      </w:r>
      <w:r w:rsidR="00913606">
        <w:t>12</w:t>
      </w:r>
      <w:r w:rsidR="00D31B6A">
        <w:t>6</w:t>
      </w:r>
      <w:r w:rsidR="00157C3A">
        <w:t xml:space="preserve"> </w:t>
      </w:r>
      <w:r w:rsidR="000C4290">
        <w:t xml:space="preserve">percent of </w:t>
      </w:r>
      <w:r w:rsidR="00157C3A">
        <w:t>median</w:t>
      </w:r>
      <w:r w:rsidR="000C4290">
        <w:t>)</w:t>
      </w:r>
      <w:r w:rsidR="00275A31">
        <w:t xml:space="preserve">.  </w:t>
      </w:r>
      <w:r w:rsidR="00892CF4">
        <w:t xml:space="preserve"> </w:t>
      </w:r>
      <w:r w:rsidR="00275A31">
        <w:t>T</w:t>
      </w:r>
      <w:r w:rsidR="00892CF4">
        <w:t xml:space="preserve">he March </w:t>
      </w:r>
      <w:r w:rsidR="003001C1">
        <w:t xml:space="preserve">midmonth </w:t>
      </w:r>
      <w:r w:rsidR="00892CF4">
        <w:t xml:space="preserve">forecast </w:t>
      </w:r>
      <w:r w:rsidR="00275A31">
        <w:t xml:space="preserve">April-July unregulated inflow </w:t>
      </w:r>
      <w:r w:rsidR="00892CF4">
        <w:t xml:space="preserve">volume </w:t>
      </w:r>
      <w:r w:rsidR="00275A31">
        <w:t xml:space="preserve">for Flaming Gorge Reservoir is 1,430 </w:t>
      </w:r>
      <w:proofErr w:type="spellStart"/>
      <w:r w:rsidR="00275A31">
        <w:t>kaf</w:t>
      </w:r>
      <w:proofErr w:type="spellEnd"/>
      <w:r w:rsidR="00275A31">
        <w:t xml:space="preserve"> and the Yampa River at </w:t>
      </w:r>
      <w:proofErr w:type="spellStart"/>
      <w:r w:rsidR="00275A31">
        <w:t>Deerlodge</w:t>
      </w:r>
      <w:proofErr w:type="spellEnd"/>
      <w:r w:rsidR="00275A31">
        <w:t xml:space="preserve"> </w:t>
      </w:r>
      <w:r w:rsidR="00892CF4">
        <w:t>is 1,</w:t>
      </w:r>
      <w:r w:rsidR="003001C1">
        <w:t>500</w:t>
      </w:r>
      <w:r w:rsidR="00892CF4">
        <w:t xml:space="preserve"> </w:t>
      </w:r>
      <w:proofErr w:type="spellStart"/>
      <w:r w:rsidR="00892CF4">
        <w:t>kaf</w:t>
      </w:r>
      <w:proofErr w:type="spellEnd"/>
      <w:r w:rsidR="000C4290">
        <w:t xml:space="preserve">.  </w:t>
      </w:r>
      <w:r w:rsidR="00892CF4">
        <w:t>On March 1</w:t>
      </w:r>
      <w:r w:rsidR="003001C1">
        <w:t>9</w:t>
      </w:r>
      <w:r w:rsidR="00892CF4">
        <w:t xml:space="preserve">, </w:t>
      </w:r>
      <w:r w:rsidR="00913606">
        <w:t xml:space="preserve">Tower SNOTEL </w:t>
      </w:r>
      <w:r w:rsidR="00892CF4">
        <w:t xml:space="preserve">measured SWE inches of: </w:t>
      </w:r>
    </w:p>
    <w:p w:rsidR="00892CF4" w:rsidRDefault="00892CF4" w:rsidP="00892CF4">
      <w:pPr>
        <w:pStyle w:val="ListParagraph"/>
        <w:numPr>
          <w:ilvl w:val="0"/>
          <w:numId w:val="2"/>
        </w:numPr>
        <w:spacing w:after="0" w:line="240" w:lineRule="auto"/>
      </w:pPr>
      <w:r>
        <w:t>2008 = 3</w:t>
      </w:r>
      <w:r w:rsidR="003001C1">
        <w:t>9.6</w:t>
      </w:r>
      <w:r>
        <w:t xml:space="preserve"> in</w:t>
      </w:r>
      <w:r w:rsidR="00275A31">
        <w:t xml:space="preserve">; FG 728 </w:t>
      </w:r>
      <w:proofErr w:type="spellStart"/>
      <w:r w:rsidR="00275A31">
        <w:t>kaf</w:t>
      </w:r>
      <w:proofErr w:type="spellEnd"/>
      <w:r w:rsidR="00275A31">
        <w:t xml:space="preserve"> </w:t>
      </w:r>
      <w:proofErr w:type="spellStart"/>
      <w:r w:rsidR="00275A31">
        <w:t>unreg</w:t>
      </w:r>
      <w:proofErr w:type="spellEnd"/>
      <w:r w:rsidR="00275A31">
        <w:t xml:space="preserve"> </w:t>
      </w:r>
      <w:r w:rsidR="0020180C">
        <w:t>inflow</w:t>
      </w:r>
      <w:r w:rsidR="00275A31">
        <w:t xml:space="preserve">; Yampa </w:t>
      </w:r>
      <w:r>
        <w:t xml:space="preserve">1,847 </w:t>
      </w:r>
      <w:proofErr w:type="spellStart"/>
      <w:r>
        <w:t>kaf</w:t>
      </w:r>
      <w:proofErr w:type="spellEnd"/>
      <w:r>
        <w:t xml:space="preserve"> </w:t>
      </w:r>
      <w:proofErr w:type="spellStart"/>
      <w:r>
        <w:t>obs</w:t>
      </w:r>
      <w:proofErr w:type="spellEnd"/>
      <w:r w:rsidR="00275A31">
        <w:t xml:space="preserve"> </w:t>
      </w:r>
      <w:r>
        <w:t xml:space="preserve">spring </w:t>
      </w:r>
      <w:proofErr w:type="spellStart"/>
      <w:r w:rsidR="00275A31">
        <w:t>vol</w:t>
      </w:r>
      <w:proofErr w:type="spellEnd"/>
    </w:p>
    <w:p w:rsidR="00892CF4" w:rsidRDefault="00892CF4" w:rsidP="00892CF4">
      <w:pPr>
        <w:pStyle w:val="ListParagraph"/>
        <w:numPr>
          <w:ilvl w:val="0"/>
          <w:numId w:val="2"/>
        </w:numPr>
        <w:spacing w:after="0" w:line="240" w:lineRule="auto"/>
      </w:pPr>
      <w:r>
        <w:t xml:space="preserve">1993 = </w:t>
      </w:r>
      <w:r w:rsidR="003001C1">
        <w:t>51.3</w:t>
      </w:r>
      <w:r>
        <w:t xml:space="preserve"> in</w:t>
      </w:r>
      <w:r w:rsidR="00275A31">
        <w:t xml:space="preserve">; </w:t>
      </w:r>
      <w:r w:rsidR="0020180C">
        <w:t xml:space="preserve">FG 1,046 </w:t>
      </w:r>
      <w:proofErr w:type="spellStart"/>
      <w:r w:rsidR="0020180C">
        <w:t>unreg</w:t>
      </w:r>
      <w:proofErr w:type="spellEnd"/>
      <w:r w:rsidR="0020180C">
        <w:t xml:space="preserve"> inflow; </w:t>
      </w:r>
      <w:r w:rsidR="00275A31">
        <w:t>Yampa 1</w:t>
      </w:r>
      <w:r>
        <w:t xml:space="preserve">,543 </w:t>
      </w:r>
      <w:proofErr w:type="spellStart"/>
      <w:r>
        <w:t>kaf</w:t>
      </w:r>
      <w:proofErr w:type="spellEnd"/>
      <w:r>
        <w:t xml:space="preserve"> </w:t>
      </w:r>
      <w:proofErr w:type="spellStart"/>
      <w:r w:rsidR="00275A31">
        <w:t>obs</w:t>
      </w:r>
      <w:proofErr w:type="spellEnd"/>
      <w:r w:rsidR="00275A31">
        <w:t xml:space="preserve"> spring </w:t>
      </w:r>
      <w:proofErr w:type="spellStart"/>
      <w:r w:rsidR="00275A31">
        <w:t>vol</w:t>
      </w:r>
      <w:proofErr w:type="spellEnd"/>
    </w:p>
    <w:p w:rsidR="00892CF4" w:rsidRDefault="00892CF4" w:rsidP="00892CF4">
      <w:pPr>
        <w:pStyle w:val="ListParagraph"/>
        <w:numPr>
          <w:ilvl w:val="0"/>
          <w:numId w:val="2"/>
        </w:numPr>
      </w:pPr>
      <w:r>
        <w:t>2006 = 4</w:t>
      </w:r>
      <w:r w:rsidR="003001C1">
        <w:t>8</w:t>
      </w:r>
      <w:r>
        <w:t>.9 in</w:t>
      </w:r>
      <w:r w:rsidR="00275A31">
        <w:t xml:space="preserve">; </w:t>
      </w:r>
      <w:r w:rsidR="0020180C">
        <w:t xml:space="preserve">FG 724 </w:t>
      </w:r>
      <w:proofErr w:type="spellStart"/>
      <w:r w:rsidR="0020180C">
        <w:t>unreg</w:t>
      </w:r>
      <w:proofErr w:type="spellEnd"/>
      <w:r w:rsidR="0020180C">
        <w:t xml:space="preserve"> inflow; </w:t>
      </w:r>
      <w:r w:rsidR="00275A31">
        <w:t xml:space="preserve">Yampa </w:t>
      </w:r>
      <w:r>
        <w:t xml:space="preserve">1,202 </w:t>
      </w:r>
      <w:proofErr w:type="spellStart"/>
      <w:r>
        <w:t>kaf</w:t>
      </w:r>
      <w:proofErr w:type="spellEnd"/>
      <w:r>
        <w:t xml:space="preserve"> </w:t>
      </w:r>
      <w:proofErr w:type="spellStart"/>
      <w:r>
        <w:t>obs</w:t>
      </w:r>
      <w:proofErr w:type="spellEnd"/>
      <w:r w:rsidR="00275A31">
        <w:t xml:space="preserve"> spring </w:t>
      </w:r>
      <w:proofErr w:type="spellStart"/>
      <w:r w:rsidR="00275A31">
        <w:t>vol</w:t>
      </w:r>
      <w:proofErr w:type="spellEnd"/>
    </w:p>
    <w:p w:rsidR="00892CF4" w:rsidRDefault="00892CF4" w:rsidP="00A44FB1">
      <w:r>
        <w:t>The difference between the Tower SNOTEL figures and Yampa River observed spring volume differs significantly and needs to be considered when comparing any values this early in the snow accumulation season.</w:t>
      </w:r>
      <w:r w:rsidR="00275A31">
        <w:t xml:space="preserve"> </w:t>
      </w:r>
      <w:r w:rsidR="0020180C">
        <w:t xml:space="preserve">Additionally, the unregulated inflow volumes for Flaming Gorge Reservoir were significantly lower than the current March </w:t>
      </w:r>
      <w:r w:rsidR="003001C1">
        <w:t>midmonth</w:t>
      </w:r>
      <w:r w:rsidR="0020180C">
        <w:t xml:space="preserve"> forecast of 1,430 </w:t>
      </w:r>
      <w:proofErr w:type="spellStart"/>
      <w:r w:rsidR="0020180C">
        <w:t>kaf</w:t>
      </w:r>
      <w:proofErr w:type="spellEnd"/>
      <w:r w:rsidR="0020180C">
        <w:t xml:space="preserve">.  Operations for Flaming Gorge Dam and Reservoir will include considerations for dam safety and downstream flooding.  </w:t>
      </w:r>
    </w:p>
    <w:p w:rsidR="003001C1" w:rsidRDefault="000C4290" w:rsidP="00A44FB1">
      <w:r>
        <w:t>Figure 3 illustrate</w:t>
      </w:r>
      <w:r w:rsidR="00892CF4">
        <w:t>s</w:t>
      </w:r>
      <w:r>
        <w:t xml:space="preserve"> the Yampa River at </w:t>
      </w:r>
      <w:proofErr w:type="spellStart"/>
      <w:r w:rsidR="00892CF4">
        <w:t>Deerlodge</w:t>
      </w:r>
      <w:proofErr w:type="spellEnd"/>
      <w:r w:rsidR="00892CF4">
        <w:t xml:space="preserve"> Park SWE </w:t>
      </w:r>
      <w:r>
        <w:t xml:space="preserve">as of </w:t>
      </w:r>
      <w:r w:rsidR="00892CF4">
        <w:t>March 1</w:t>
      </w:r>
      <w:r w:rsidR="003001C1">
        <w:t>9</w:t>
      </w:r>
      <w:r w:rsidR="00892CF4">
        <w:t>, 2014 and compares it against water years 1993</w:t>
      </w:r>
      <w:r w:rsidR="00AC490C">
        <w:t xml:space="preserve">, </w:t>
      </w:r>
      <w:r w:rsidR="00892CF4">
        <w:t>2006</w:t>
      </w:r>
      <w:r w:rsidR="00AC490C">
        <w:t xml:space="preserve">, </w:t>
      </w:r>
      <w:r w:rsidR="00892CF4">
        <w:t xml:space="preserve">and </w:t>
      </w:r>
      <w:r w:rsidR="00AC490C">
        <w:t>20</w:t>
      </w:r>
      <w:r w:rsidR="00892CF4">
        <w:t>08</w:t>
      </w:r>
      <w:r w:rsidR="00AC490C">
        <w:t>.</w:t>
      </w:r>
      <w:r>
        <w:t xml:space="preserve">  </w:t>
      </w:r>
    </w:p>
    <w:p w:rsidR="003001C1" w:rsidRDefault="003001C1" w:rsidP="003001C1">
      <w:r>
        <w:br w:type="page"/>
      </w:r>
    </w:p>
    <w:p w:rsidR="001F33C4" w:rsidRDefault="00987AF7" w:rsidP="001F33C4">
      <w:pPr>
        <w:jc w:val="center"/>
      </w:pPr>
      <w:r w:rsidRPr="00987AF7">
        <w:rPr>
          <w:noProof/>
        </w:rPr>
        <w:lastRenderedPageBreak/>
        <w:drawing>
          <wp:inline distT="0" distB="0" distL="0" distR="0" wp14:anchorId="6F1D5F88" wp14:editId="54E6E701">
            <wp:extent cx="4608576" cy="3437579"/>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19608" cy="3445808"/>
                    </a:xfrm>
                    <a:prstGeom prst="rect">
                      <a:avLst/>
                    </a:prstGeom>
                    <a:noFill/>
                    <a:ln>
                      <a:noFill/>
                    </a:ln>
                  </pic:spPr>
                </pic:pic>
              </a:graphicData>
            </a:graphic>
          </wp:inline>
        </w:drawing>
      </w:r>
    </w:p>
    <w:p w:rsidR="001F33C4" w:rsidRPr="001F33C4" w:rsidRDefault="001F33C4" w:rsidP="001F33C4">
      <w:pPr>
        <w:rPr>
          <w:sz w:val="20"/>
          <w:szCs w:val="20"/>
        </w:rPr>
      </w:pPr>
      <w:r w:rsidRPr="001F33C4">
        <w:rPr>
          <w:sz w:val="20"/>
          <w:szCs w:val="20"/>
        </w:rPr>
        <w:t xml:space="preserve">FIGURE 1—Upper Green River Basin Snotel Tracking.  </w:t>
      </w:r>
      <w:r>
        <w:rPr>
          <w:sz w:val="20"/>
          <w:szCs w:val="20"/>
        </w:rPr>
        <w:t>19</w:t>
      </w:r>
      <w:r w:rsidR="00725D0E">
        <w:rPr>
          <w:sz w:val="20"/>
          <w:szCs w:val="20"/>
        </w:rPr>
        <w:t>8</w:t>
      </w:r>
      <w:r>
        <w:rPr>
          <w:sz w:val="20"/>
          <w:szCs w:val="20"/>
        </w:rPr>
        <w:t>1-20</w:t>
      </w:r>
      <w:r w:rsidR="00725D0E">
        <w:rPr>
          <w:sz w:val="20"/>
          <w:szCs w:val="20"/>
        </w:rPr>
        <w:t>1</w:t>
      </w:r>
      <w:r>
        <w:rPr>
          <w:sz w:val="20"/>
          <w:szCs w:val="20"/>
        </w:rPr>
        <w:t xml:space="preserve">0 </w:t>
      </w:r>
      <w:r w:rsidRPr="001F33C4">
        <w:rPr>
          <w:sz w:val="20"/>
          <w:szCs w:val="20"/>
        </w:rPr>
        <w:t xml:space="preserve">percent of </w:t>
      </w:r>
      <w:r w:rsidR="00725D0E">
        <w:rPr>
          <w:sz w:val="20"/>
          <w:szCs w:val="20"/>
        </w:rPr>
        <w:t>median</w:t>
      </w:r>
      <w:r w:rsidRPr="001F33C4">
        <w:rPr>
          <w:sz w:val="20"/>
          <w:szCs w:val="20"/>
        </w:rPr>
        <w:t xml:space="preserve"> compared against </w:t>
      </w:r>
      <w:r w:rsidR="00C279DA">
        <w:rPr>
          <w:sz w:val="20"/>
          <w:szCs w:val="20"/>
        </w:rPr>
        <w:t>2014</w:t>
      </w:r>
      <w:r>
        <w:rPr>
          <w:sz w:val="20"/>
          <w:szCs w:val="20"/>
        </w:rPr>
        <w:t xml:space="preserve"> YTD Snow Water Equivalent (SWE) and </w:t>
      </w:r>
      <w:r w:rsidR="00C279DA">
        <w:rPr>
          <w:sz w:val="20"/>
          <w:szCs w:val="20"/>
        </w:rPr>
        <w:t xml:space="preserve">2011 </w:t>
      </w:r>
      <w:r w:rsidRPr="001F33C4">
        <w:rPr>
          <w:sz w:val="20"/>
          <w:szCs w:val="20"/>
        </w:rPr>
        <w:t xml:space="preserve">percent of average </w:t>
      </w:r>
      <w:r>
        <w:rPr>
          <w:sz w:val="20"/>
          <w:szCs w:val="20"/>
        </w:rPr>
        <w:t>SWE</w:t>
      </w:r>
    </w:p>
    <w:p w:rsidR="001F33C4" w:rsidRDefault="00AD2FB6" w:rsidP="001F33C4">
      <w:pPr>
        <w:jc w:val="center"/>
        <w:rPr>
          <w:sz w:val="23"/>
          <w:szCs w:val="23"/>
        </w:rPr>
      </w:pPr>
      <w:r w:rsidRPr="00AD2FB6">
        <w:rPr>
          <w:noProof/>
        </w:rPr>
        <w:drawing>
          <wp:inline distT="0" distB="0" distL="0" distR="0" wp14:anchorId="3FEA1A11" wp14:editId="12F6DA57">
            <wp:extent cx="4718304" cy="3519425"/>
            <wp:effectExtent l="0" t="0" r="635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719478" cy="3520300"/>
                    </a:xfrm>
                    <a:prstGeom prst="rect">
                      <a:avLst/>
                    </a:prstGeom>
                    <a:noFill/>
                    <a:ln>
                      <a:noFill/>
                    </a:ln>
                  </pic:spPr>
                </pic:pic>
              </a:graphicData>
            </a:graphic>
          </wp:inline>
        </w:drawing>
      </w:r>
    </w:p>
    <w:p w:rsidR="00660E22" w:rsidRPr="001F33C4" w:rsidRDefault="001F33C4" w:rsidP="001F33C4">
      <w:pPr>
        <w:rPr>
          <w:sz w:val="20"/>
          <w:szCs w:val="20"/>
        </w:rPr>
      </w:pPr>
      <w:r w:rsidRPr="001F33C4">
        <w:rPr>
          <w:sz w:val="20"/>
          <w:szCs w:val="20"/>
        </w:rPr>
        <w:t xml:space="preserve">FIGURE 2- Upper Yampa River Basin Snotel Tracking. </w:t>
      </w:r>
      <w:r>
        <w:rPr>
          <w:sz w:val="20"/>
          <w:szCs w:val="20"/>
        </w:rPr>
        <w:t>19</w:t>
      </w:r>
      <w:r w:rsidR="00725D0E">
        <w:rPr>
          <w:sz w:val="20"/>
          <w:szCs w:val="20"/>
        </w:rPr>
        <w:t>8</w:t>
      </w:r>
      <w:r>
        <w:rPr>
          <w:sz w:val="20"/>
          <w:szCs w:val="20"/>
        </w:rPr>
        <w:t>1-20</w:t>
      </w:r>
      <w:r w:rsidR="00725D0E">
        <w:rPr>
          <w:sz w:val="20"/>
          <w:szCs w:val="20"/>
        </w:rPr>
        <w:t>1</w:t>
      </w:r>
      <w:r>
        <w:rPr>
          <w:sz w:val="20"/>
          <w:szCs w:val="20"/>
        </w:rPr>
        <w:t xml:space="preserve">0 </w:t>
      </w:r>
      <w:r w:rsidRPr="001F33C4">
        <w:rPr>
          <w:sz w:val="20"/>
          <w:szCs w:val="20"/>
        </w:rPr>
        <w:t xml:space="preserve">percent of </w:t>
      </w:r>
      <w:r w:rsidR="00725D0E">
        <w:rPr>
          <w:sz w:val="20"/>
          <w:szCs w:val="20"/>
        </w:rPr>
        <w:t xml:space="preserve">median </w:t>
      </w:r>
      <w:r w:rsidRPr="001F33C4">
        <w:rPr>
          <w:sz w:val="20"/>
          <w:szCs w:val="20"/>
        </w:rPr>
        <w:t xml:space="preserve">compared against </w:t>
      </w:r>
      <w:r w:rsidR="00725D0E">
        <w:rPr>
          <w:sz w:val="20"/>
          <w:szCs w:val="20"/>
        </w:rPr>
        <w:t>2013</w:t>
      </w:r>
      <w:r>
        <w:rPr>
          <w:sz w:val="20"/>
          <w:szCs w:val="20"/>
        </w:rPr>
        <w:t xml:space="preserve"> YTD Snow Water Equivalent (SWE) and </w:t>
      </w:r>
      <w:r w:rsidR="00C279DA">
        <w:rPr>
          <w:sz w:val="20"/>
          <w:szCs w:val="20"/>
        </w:rPr>
        <w:t>2008</w:t>
      </w:r>
      <w:r>
        <w:rPr>
          <w:sz w:val="20"/>
          <w:szCs w:val="20"/>
        </w:rPr>
        <w:t xml:space="preserve"> </w:t>
      </w:r>
      <w:r w:rsidRPr="001F33C4">
        <w:rPr>
          <w:sz w:val="20"/>
          <w:szCs w:val="20"/>
        </w:rPr>
        <w:t xml:space="preserve">percent of average </w:t>
      </w:r>
      <w:r>
        <w:rPr>
          <w:sz w:val="20"/>
          <w:szCs w:val="20"/>
        </w:rPr>
        <w:t xml:space="preserve">SWE </w:t>
      </w:r>
    </w:p>
    <w:p w:rsidR="00DF53FD" w:rsidRDefault="00AD2FB6" w:rsidP="001F33C4">
      <w:pPr>
        <w:jc w:val="center"/>
      </w:pPr>
      <w:r w:rsidRPr="00AD2FB6">
        <w:rPr>
          <w:noProof/>
        </w:rPr>
        <w:lastRenderedPageBreak/>
        <w:drawing>
          <wp:inline distT="0" distB="0" distL="0" distR="0" wp14:anchorId="5D6619C3" wp14:editId="30F73D1C">
            <wp:extent cx="5354727" cy="356981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359324" cy="3572883"/>
                    </a:xfrm>
                    <a:prstGeom prst="rect">
                      <a:avLst/>
                    </a:prstGeom>
                  </pic:spPr>
                </pic:pic>
              </a:graphicData>
            </a:graphic>
          </wp:inline>
        </w:drawing>
      </w:r>
    </w:p>
    <w:p w:rsidR="001F33C4" w:rsidRDefault="00AC1E01" w:rsidP="001F33C4">
      <w:pPr>
        <w:rPr>
          <w:sz w:val="20"/>
          <w:szCs w:val="20"/>
        </w:rPr>
      </w:pPr>
      <w:r>
        <w:rPr>
          <w:sz w:val="20"/>
          <w:szCs w:val="20"/>
        </w:rPr>
        <w:t>FIGURE 3</w:t>
      </w:r>
      <w:r w:rsidR="001F33C4" w:rsidRPr="001F33C4">
        <w:rPr>
          <w:sz w:val="20"/>
          <w:szCs w:val="20"/>
        </w:rPr>
        <w:t xml:space="preserve">- Yampa River </w:t>
      </w:r>
      <w:r w:rsidR="001F33C4">
        <w:rPr>
          <w:sz w:val="20"/>
          <w:szCs w:val="20"/>
        </w:rPr>
        <w:t xml:space="preserve">above </w:t>
      </w:r>
      <w:proofErr w:type="spellStart"/>
      <w:r w:rsidR="00892CF4">
        <w:rPr>
          <w:sz w:val="20"/>
          <w:szCs w:val="20"/>
        </w:rPr>
        <w:t>Deerlodge</w:t>
      </w:r>
      <w:proofErr w:type="spellEnd"/>
      <w:r w:rsidR="001F33C4">
        <w:rPr>
          <w:sz w:val="20"/>
          <w:szCs w:val="20"/>
        </w:rPr>
        <w:t xml:space="preserve"> </w:t>
      </w:r>
      <w:r w:rsidR="00892CF4">
        <w:rPr>
          <w:sz w:val="20"/>
          <w:szCs w:val="20"/>
        </w:rPr>
        <w:t xml:space="preserve">SNOTEL </w:t>
      </w:r>
      <w:r w:rsidR="001F33C4">
        <w:rPr>
          <w:sz w:val="20"/>
          <w:szCs w:val="20"/>
        </w:rPr>
        <w:t>Group</w:t>
      </w:r>
      <w:r w:rsidR="001F33C4" w:rsidRPr="001F33C4">
        <w:rPr>
          <w:sz w:val="20"/>
          <w:szCs w:val="20"/>
        </w:rPr>
        <w:t xml:space="preserve">. </w:t>
      </w:r>
      <w:r w:rsidR="001F33C4">
        <w:rPr>
          <w:sz w:val="20"/>
          <w:szCs w:val="20"/>
        </w:rPr>
        <w:t>19</w:t>
      </w:r>
      <w:r w:rsidR="00725D0E">
        <w:rPr>
          <w:sz w:val="20"/>
          <w:szCs w:val="20"/>
        </w:rPr>
        <w:t>8</w:t>
      </w:r>
      <w:r w:rsidR="001F33C4">
        <w:rPr>
          <w:sz w:val="20"/>
          <w:szCs w:val="20"/>
        </w:rPr>
        <w:t>1-20</w:t>
      </w:r>
      <w:r w:rsidR="00725D0E">
        <w:rPr>
          <w:sz w:val="20"/>
          <w:szCs w:val="20"/>
        </w:rPr>
        <w:t>1</w:t>
      </w:r>
      <w:r w:rsidR="001F33C4">
        <w:rPr>
          <w:sz w:val="20"/>
          <w:szCs w:val="20"/>
        </w:rPr>
        <w:t xml:space="preserve">0 </w:t>
      </w:r>
      <w:r>
        <w:rPr>
          <w:sz w:val="20"/>
          <w:szCs w:val="20"/>
        </w:rPr>
        <w:t xml:space="preserve">percent </w:t>
      </w:r>
      <w:r w:rsidR="001F33C4">
        <w:rPr>
          <w:sz w:val="20"/>
          <w:szCs w:val="20"/>
        </w:rPr>
        <w:t xml:space="preserve">of </w:t>
      </w:r>
      <w:r w:rsidR="00AC490C">
        <w:rPr>
          <w:sz w:val="20"/>
          <w:szCs w:val="20"/>
        </w:rPr>
        <w:t>average</w:t>
      </w:r>
      <w:r>
        <w:rPr>
          <w:sz w:val="20"/>
          <w:szCs w:val="20"/>
        </w:rPr>
        <w:t xml:space="preserve"> SWE </w:t>
      </w:r>
      <w:r w:rsidR="001F33C4" w:rsidRPr="001F33C4">
        <w:rPr>
          <w:sz w:val="20"/>
          <w:szCs w:val="20"/>
        </w:rPr>
        <w:t xml:space="preserve">compared against </w:t>
      </w:r>
      <w:r w:rsidR="00892CF4">
        <w:rPr>
          <w:sz w:val="20"/>
          <w:szCs w:val="20"/>
        </w:rPr>
        <w:t>2014</w:t>
      </w:r>
      <w:r w:rsidR="00725D0E">
        <w:rPr>
          <w:sz w:val="20"/>
          <w:szCs w:val="20"/>
        </w:rPr>
        <w:t xml:space="preserve"> </w:t>
      </w:r>
      <w:r w:rsidR="001F33C4">
        <w:rPr>
          <w:sz w:val="20"/>
          <w:szCs w:val="20"/>
        </w:rPr>
        <w:t xml:space="preserve">YTD, and analog years </w:t>
      </w:r>
      <w:r w:rsidR="00892CF4">
        <w:rPr>
          <w:sz w:val="20"/>
          <w:szCs w:val="20"/>
        </w:rPr>
        <w:t>1993, 2006</w:t>
      </w:r>
      <w:r w:rsidR="0005516C">
        <w:rPr>
          <w:sz w:val="20"/>
          <w:szCs w:val="20"/>
        </w:rPr>
        <w:t xml:space="preserve">, </w:t>
      </w:r>
      <w:r w:rsidR="00892CF4">
        <w:rPr>
          <w:sz w:val="20"/>
          <w:szCs w:val="20"/>
        </w:rPr>
        <w:t xml:space="preserve">2008 </w:t>
      </w:r>
      <w:r>
        <w:rPr>
          <w:sz w:val="20"/>
          <w:szCs w:val="20"/>
        </w:rPr>
        <w:t xml:space="preserve">percent </w:t>
      </w:r>
      <w:r w:rsidR="001F33C4">
        <w:rPr>
          <w:sz w:val="20"/>
          <w:szCs w:val="20"/>
        </w:rPr>
        <w:t xml:space="preserve">of </w:t>
      </w:r>
      <w:r w:rsidR="00775AAE">
        <w:rPr>
          <w:sz w:val="20"/>
          <w:szCs w:val="20"/>
        </w:rPr>
        <w:t xml:space="preserve">median </w:t>
      </w:r>
      <w:r>
        <w:rPr>
          <w:sz w:val="20"/>
          <w:szCs w:val="20"/>
        </w:rPr>
        <w:t>SWE</w:t>
      </w:r>
    </w:p>
    <w:p w:rsidR="00D31B6A" w:rsidRDefault="00D31B6A" w:rsidP="001F33C4">
      <w:pPr>
        <w:rPr>
          <w:sz w:val="20"/>
          <w:szCs w:val="20"/>
        </w:rPr>
      </w:pPr>
      <w:r>
        <w:rPr>
          <w:noProof/>
        </w:rPr>
        <w:drawing>
          <wp:inline distT="0" distB="0" distL="0" distR="0">
            <wp:extent cx="5943600" cy="3495413"/>
            <wp:effectExtent l="0" t="0" r="0" b="0"/>
            <wp:docPr id="5" name="Picture 5" descr="http://www.cbrfc.noaa.gov/outgoing/slcbor/ydlc2_Max_noqpfExcprobWeek_201403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cbrfc.noaa.gov/outgoing/slcbor/ydlc2_Max_noqpfExcprobWeek_20140317.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3495413"/>
                    </a:xfrm>
                    <a:prstGeom prst="rect">
                      <a:avLst/>
                    </a:prstGeom>
                    <a:noFill/>
                    <a:ln>
                      <a:noFill/>
                    </a:ln>
                  </pic:spPr>
                </pic:pic>
              </a:graphicData>
            </a:graphic>
          </wp:inline>
        </w:drawing>
      </w:r>
    </w:p>
    <w:p w:rsidR="00D31B6A" w:rsidRDefault="00D31B6A" w:rsidP="001F33C4">
      <w:pPr>
        <w:rPr>
          <w:sz w:val="20"/>
          <w:szCs w:val="20"/>
        </w:rPr>
      </w:pPr>
      <w:r>
        <w:rPr>
          <w:sz w:val="20"/>
          <w:szCs w:val="20"/>
        </w:rPr>
        <w:t xml:space="preserve">FIGURE 4-Yampa River at </w:t>
      </w:r>
      <w:proofErr w:type="spellStart"/>
      <w:r>
        <w:rPr>
          <w:sz w:val="20"/>
          <w:szCs w:val="20"/>
        </w:rPr>
        <w:t>Deerlodge</w:t>
      </w:r>
      <w:proofErr w:type="spellEnd"/>
      <w:r>
        <w:rPr>
          <w:sz w:val="20"/>
          <w:szCs w:val="20"/>
        </w:rPr>
        <w:t xml:space="preserve"> Chances of Exceeding River Levels based on Current Conditions as of March 17, 2014</w:t>
      </w:r>
    </w:p>
    <w:p w:rsidR="00D31B6A" w:rsidRDefault="00D31B6A" w:rsidP="001F33C4">
      <w:pPr>
        <w:rPr>
          <w:sz w:val="20"/>
          <w:szCs w:val="20"/>
        </w:rPr>
      </w:pPr>
      <w:r>
        <w:rPr>
          <w:noProof/>
        </w:rPr>
        <w:lastRenderedPageBreak/>
        <w:drawing>
          <wp:inline distT="0" distB="0" distL="0" distR="0">
            <wp:extent cx="5943600" cy="3495413"/>
            <wp:effectExtent l="0" t="0" r="0" b="0"/>
            <wp:docPr id="4" name="Picture 4" descr="http://www.cbrfc.noaa.gov/outgoing/slcbor/ydlc2_noqpf_exchstgrmWeek_201403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brfc.noaa.gov/outgoing/slcbor/ydlc2_noqpf_exchstgrmWeek_20140317.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3495413"/>
                    </a:xfrm>
                    <a:prstGeom prst="rect">
                      <a:avLst/>
                    </a:prstGeom>
                    <a:noFill/>
                    <a:ln>
                      <a:noFill/>
                    </a:ln>
                  </pic:spPr>
                </pic:pic>
              </a:graphicData>
            </a:graphic>
          </wp:inline>
        </w:drawing>
      </w:r>
    </w:p>
    <w:p w:rsidR="00D31B6A" w:rsidRDefault="00D31B6A" w:rsidP="001F33C4">
      <w:pPr>
        <w:rPr>
          <w:sz w:val="20"/>
          <w:szCs w:val="20"/>
        </w:rPr>
      </w:pPr>
      <w:r>
        <w:rPr>
          <w:sz w:val="20"/>
          <w:szCs w:val="20"/>
        </w:rPr>
        <w:t xml:space="preserve">FIGURE 5-Yampa River at </w:t>
      </w:r>
      <w:proofErr w:type="spellStart"/>
      <w:r>
        <w:rPr>
          <w:sz w:val="20"/>
          <w:szCs w:val="20"/>
        </w:rPr>
        <w:t>Deerlodge</w:t>
      </w:r>
      <w:proofErr w:type="spellEnd"/>
      <w:r>
        <w:rPr>
          <w:sz w:val="20"/>
          <w:szCs w:val="20"/>
        </w:rPr>
        <w:t xml:space="preserve"> One Week Chances of Exceeding River Levels based on Current Conditions as of March 17, 2014</w:t>
      </w:r>
    </w:p>
    <w:p w:rsidR="00DD41C4" w:rsidRDefault="006F3C5B" w:rsidP="001F33C4">
      <w:pPr>
        <w:jc w:val="center"/>
      </w:pPr>
      <w:r>
        <w:rPr>
          <w:noProof/>
        </w:rPr>
        <w:drawing>
          <wp:inline distT="0" distB="0" distL="0" distR="0" wp14:anchorId="71B5A1A1">
            <wp:extent cx="4736222" cy="3438888"/>
            <wp:effectExtent l="0" t="0" r="7620"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735445" cy="3438324"/>
                    </a:xfrm>
                    <a:prstGeom prst="rect">
                      <a:avLst/>
                    </a:prstGeom>
                    <a:noFill/>
                  </pic:spPr>
                </pic:pic>
              </a:graphicData>
            </a:graphic>
          </wp:inline>
        </w:drawing>
      </w:r>
    </w:p>
    <w:p w:rsidR="00DD41C4" w:rsidRDefault="00AC1E01" w:rsidP="00725D0E">
      <w:pPr>
        <w:rPr>
          <w:sz w:val="20"/>
          <w:szCs w:val="20"/>
        </w:rPr>
      </w:pPr>
      <w:r w:rsidRPr="001F33C4">
        <w:rPr>
          <w:sz w:val="20"/>
          <w:szCs w:val="20"/>
        </w:rPr>
        <w:t>FIGURE</w:t>
      </w:r>
      <w:r>
        <w:rPr>
          <w:sz w:val="20"/>
          <w:szCs w:val="20"/>
        </w:rPr>
        <w:t xml:space="preserve"> </w:t>
      </w:r>
      <w:r w:rsidR="00D31B6A">
        <w:rPr>
          <w:sz w:val="20"/>
          <w:szCs w:val="20"/>
        </w:rPr>
        <w:t>6</w:t>
      </w:r>
      <w:r w:rsidRPr="001F33C4">
        <w:rPr>
          <w:sz w:val="20"/>
          <w:szCs w:val="20"/>
        </w:rPr>
        <w:t xml:space="preserve">- </w:t>
      </w:r>
      <w:r w:rsidR="00524297">
        <w:rPr>
          <w:sz w:val="20"/>
          <w:szCs w:val="20"/>
        </w:rPr>
        <w:t>Flaming Gorge release and Yampa and Jensen flows for WY1993</w:t>
      </w:r>
      <w:r>
        <w:rPr>
          <w:sz w:val="20"/>
          <w:szCs w:val="20"/>
        </w:rPr>
        <w:t xml:space="preserve">.  </w:t>
      </w:r>
      <w:r w:rsidR="00524297">
        <w:rPr>
          <w:sz w:val="20"/>
          <w:szCs w:val="20"/>
        </w:rPr>
        <w:t xml:space="preserve">Shaded grey area indicates larval presence. </w:t>
      </w:r>
    </w:p>
    <w:p w:rsidR="006C252A" w:rsidRDefault="006F3C5B" w:rsidP="0005516C">
      <w:pPr>
        <w:jc w:val="center"/>
        <w:rPr>
          <w:sz w:val="20"/>
          <w:szCs w:val="20"/>
        </w:rPr>
      </w:pPr>
      <w:r>
        <w:rPr>
          <w:noProof/>
          <w:sz w:val="20"/>
          <w:szCs w:val="20"/>
        </w:rPr>
        <w:lastRenderedPageBreak/>
        <w:drawing>
          <wp:inline distT="0" distB="0" distL="0" distR="0" wp14:anchorId="3C831452">
            <wp:extent cx="4797707" cy="3483531"/>
            <wp:effectExtent l="0" t="0" r="3175" b="317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799914" cy="3485134"/>
                    </a:xfrm>
                    <a:prstGeom prst="rect">
                      <a:avLst/>
                    </a:prstGeom>
                    <a:noFill/>
                  </pic:spPr>
                </pic:pic>
              </a:graphicData>
            </a:graphic>
          </wp:inline>
        </w:drawing>
      </w:r>
    </w:p>
    <w:p w:rsidR="00524297" w:rsidRDefault="0005516C" w:rsidP="00524297">
      <w:pPr>
        <w:rPr>
          <w:sz w:val="20"/>
          <w:szCs w:val="20"/>
        </w:rPr>
      </w:pPr>
      <w:r w:rsidRPr="001F33C4">
        <w:rPr>
          <w:sz w:val="20"/>
          <w:szCs w:val="20"/>
        </w:rPr>
        <w:t>FIGURE</w:t>
      </w:r>
      <w:r>
        <w:rPr>
          <w:sz w:val="20"/>
          <w:szCs w:val="20"/>
        </w:rPr>
        <w:t xml:space="preserve"> </w:t>
      </w:r>
      <w:r w:rsidR="00D31B6A">
        <w:rPr>
          <w:sz w:val="20"/>
          <w:szCs w:val="20"/>
        </w:rPr>
        <w:t>7</w:t>
      </w:r>
      <w:r w:rsidRPr="001F33C4">
        <w:rPr>
          <w:sz w:val="20"/>
          <w:szCs w:val="20"/>
        </w:rPr>
        <w:t xml:space="preserve">- </w:t>
      </w:r>
      <w:r w:rsidR="00524297">
        <w:rPr>
          <w:sz w:val="20"/>
          <w:szCs w:val="20"/>
        </w:rPr>
        <w:t xml:space="preserve">Flaming Gorge release and Yampa and Jensen flows for WY2006.  Shaded grey area indicates larval presence. </w:t>
      </w:r>
    </w:p>
    <w:p w:rsidR="006F3C5B" w:rsidRDefault="006F3C5B" w:rsidP="006F3C5B">
      <w:pPr>
        <w:jc w:val="center"/>
        <w:rPr>
          <w:sz w:val="20"/>
          <w:szCs w:val="20"/>
        </w:rPr>
      </w:pPr>
      <w:r>
        <w:rPr>
          <w:noProof/>
          <w:sz w:val="20"/>
          <w:szCs w:val="20"/>
        </w:rPr>
        <w:drawing>
          <wp:inline distT="0" distB="0" distL="0" distR="0" wp14:anchorId="40B038AB">
            <wp:extent cx="4962770" cy="3603381"/>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961956" cy="3602790"/>
                    </a:xfrm>
                    <a:prstGeom prst="rect">
                      <a:avLst/>
                    </a:prstGeom>
                    <a:noFill/>
                  </pic:spPr>
                </pic:pic>
              </a:graphicData>
            </a:graphic>
          </wp:inline>
        </w:drawing>
      </w:r>
    </w:p>
    <w:p w:rsidR="006F3C5B" w:rsidRDefault="006F3C5B" w:rsidP="006F3C5B">
      <w:pPr>
        <w:rPr>
          <w:sz w:val="20"/>
          <w:szCs w:val="20"/>
        </w:rPr>
      </w:pPr>
      <w:r w:rsidRPr="001F33C4">
        <w:rPr>
          <w:sz w:val="20"/>
          <w:szCs w:val="20"/>
        </w:rPr>
        <w:t>FIGURE</w:t>
      </w:r>
      <w:r>
        <w:rPr>
          <w:sz w:val="20"/>
          <w:szCs w:val="20"/>
        </w:rPr>
        <w:t xml:space="preserve"> </w:t>
      </w:r>
      <w:r w:rsidR="00D31B6A">
        <w:rPr>
          <w:sz w:val="20"/>
          <w:szCs w:val="20"/>
        </w:rPr>
        <w:t>8</w:t>
      </w:r>
      <w:r w:rsidRPr="001F33C4">
        <w:rPr>
          <w:sz w:val="20"/>
          <w:szCs w:val="20"/>
        </w:rPr>
        <w:t xml:space="preserve">- </w:t>
      </w:r>
      <w:r w:rsidR="00524297">
        <w:rPr>
          <w:sz w:val="20"/>
          <w:szCs w:val="20"/>
        </w:rPr>
        <w:t xml:space="preserve">Flaming Gorge release and Yampa and Jensen flows for WY2008.  Shaded grey area indicates larval presence. </w:t>
      </w:r>
    </w:p>
    <w:sectPr w:rsidR="006F3C5B" w:rsidSect="009A6B69">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5AAE" w:rsidRDefault="00775AAE" w:rsidP="001A791B">
      <w:pPr>
        <w:spacing w:after="0" w:line="240" w:lineRule="auto"/>
      </w:pPr>
      <w:r>
        <w:separator/>
      </w:r>
    </w:p>
  </w:endnote>
  <w:endnote w:type="continuationSeparator" w:id="0">
    <w:p w:rsidR="00775AAE" w:rsidRDefault="00775AAE" w:rsidP="001A79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sz w:val="28"/>
        <w:szCs w:val="28"/>
      </w:rPr>
      <w:id w:val="1229481844"/>
      <w:docPartObj>
        <w:docPartGallery w:val="Page Numbers (Bottom of Page)"/>
        <w:docPartUnique/>
      </w:docPartObj>
    </w:sdtPr>
    <w:sdtEndPr/>
    <w:sdtContent>
      <w:p w:rsidR="00775AAE" w:rsidRDefault="00775AAE">
        <w:pPr>
          <w:pStyle w:val="Footer"/>
          <w:jc w:val="center"/>
          <w:rPr>
            <w:rFonts w:asciiTheme="majorHAnsi" w:hAnsiTheme="majorHAnsi"/>
            <w:sz w:val="28"/>
            <w:szCs w:val="28"/>
          </w:rPr>
        </w:pPr>
        <w:r>
          <w:rPr>
            <w:rFonts w:asciiTheme="majorHAnsi" w:hAnsiTheme="majorHAnsi"/>
            <w:sz w:val="28"/>
            <w:szCs w:val="28"/>
          </w:rPr>
          <w:t xml:space="preserve">~ </w:t>
        </w:r>
        <w:r w:rsidR="0020180C">
          <w:fldChar w:fldCharType="begin"/>
        </w:r>
        <w:r w:rsidR="0020180C">
          <w:instrText xml:space="preserve"> PAGE    \* MERGEFORMAT </w:instrText>
        </w:r>
        <w:r w:rsidR="0020180C">
          <w:fldChar w:fldCharType="separate"/>
        </w:r>
        <w:r w:rsidR="002B36EE" w:rsidRPr="002B36EE">
          <w:rPr>
            <w:rFonts w:asciiTheme="majorHAnsi" w:hAnsiTheme="majorHAnsi"/>
            <w:noProof/>
            <w:sz w:val="28"/>
            <w:szCs w:val="28"/>
          </w:rPr>
          <w:t>1</w:t>
        </w:r>
        <w:r w:rsidR="0020180C">
          <w:rPr>
            <w:rFonts w:asciiTheme="majorHAnsi" w:hAnsiTheme="majorHAnsi"/>
            <w:noProof/>
            <w:sz w:val="28"/>
            <w:szCs w:val="28"/>
          </w:rPr>
          <w:fldChar w:fldCharType="end"/>
        </w:r>
        <w:r>
          <w:rPr>
            <w:rFonts w:asciiTheme="majorHAnsi" w:hAnsiTheme="majorHAnsi"/>
            <w:sz w:val="28"/>
            <w:szCs w:val="28"/>
          </w:rPr>
          <w:t xml:space="preserve"> ~</w:t>
        </w:r>
      </w:p>
    </w:sdtContent>
  </w:sdt>
  <w:p w:rsidR="00775AAE" w:rsidRDefault="00775A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5AAE" w:rsidRDefault="00775AAE" w:rsidP="001A791B">
      <w:pPr>
        <w:spacing w:after="0" w:line="240" w:lineRule="auto"/>
      </w:pPr>
      <w:r>
        <w:separator/>
      </w:r>
    </w:p>
  </w:footnote>
  <w:footnote w:type="continuationSeparator" w:id="0">
    <w:p w:rsidR="00775AAE" w:rsidRDefault="00775AAE" w:rsidP="001A791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CC02AC"/>
    <w:multiLevelType w:val="hybridMultilevel"/>
    <w:tmpl w:val="529C9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3CF1625"/>
    <w:multiLevelType w:val="hybridMultilevel"/>
    <w:tmpl w:val="57245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3FD"/>
    <w:rsid w:val="0004771B"/>
    <w:rsid w:val="0005516C"/>
    <w:rsid w:val="00056809"/>
    <w:rsid w:val="000C4290"/>
    <w:rsid w:val="00157C3A"/>
    <w:rsid w:val="001801EE"/>
    <w:rsid w:val="001A791B"/>
    <w:rsid w:val="001D3984"/>
    <w:rsid w:val="001F33C4"/>
    <w:rsid w:val="0020180C"/>
    <w:rsid w:val="00245DEE"/>
    <w:rsid w:val="0026445B"/>
    <w:rsid w:val="00275A31"/>
    <w:rsid w:val="002B36EE"/>
    <w:rsid w:val="002C6A09"/>
    <w:rsid w:val="002E71B4"/>
    <w:rsid w:val="003001C1"/>
    <w:rsid w:val="00524297"/>
    <w:rsid w:val="00562BE2"/>
    <w:rsid w:val="00660E22"/>
    <w:rsid w:val="006C252A"/>
    <w:rsid w:val="006F3C5B"/>
    <w:rsid w:val="00725D0E"/>
    <w:rsid w:val="00775AAE"/>
    <w:rsid w:val="007C0CEE"/>
    <w:rsid w:val="00892CF4"/>
    <w:rsid w:val="008F713C"/>
    <w:rsid w:val="00913606"/>
    <w:rsid w:val="0098529D"/>
    <w:rsid w:val="00987AF7"/>
    <w:rsid w:val="009A6B69"/>
    <w:rsid w:val="009C4F50"/>
    <w:rsid w:val="009C7E7A"/>
    <w:rsid w:val="00A44FB1"/>
    <w:rsid w:val="00A77755"/>
    <w:rsid w:val="00AA2498"/>
    <w:rsid w:val="00AC1E01"/>
    <w:rsid w:val="00AC490C"/>
    <w:rsid w:val="00AD2FB6"/>
    <w:rsid w:val="00C279DA"/>
    <w:rsid w:val="00C45B25"/>
    <w:rsid w:val="00CE3F7E"/>
    <w:rsid w:val="00D24A58"/>
    <w:rsid w:val="00D31B6A"/>
    <w:rsid w:val="00D6611D"/>
    <w:rsid w:val="00DD41C4"/>
    <w:rsid w:val="00DF53FD"/>
    <w:rsid w:val="00EB44C6"/>
    <w:rsid w:val="00F029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F53FD"/>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DF53FD"/>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53FD"/>
    <w:pPr>
      <w:ind w:left="720"/>
    </w:pPr>
  </w:style>
  <w:style w:type="character" w:customStyle="1" w:styleId="Heading2Char">
    <w:name w:val="Heading 2 Char"/>
    <w:basedOn w:val="DefaultParagraphFont"/>
    <w:link w:val="Heading2"/>
    <w:uiPriority w:val="9"/>
    <w:rsid w:val="00DF53FD"/>
    <w:rPr>
      <w:rFonts w:asciiTheme="majorHAnsi" w:eastAsiaTheme="majorEastAsia" w:hAnsiTheme="majorHAnsi" w:cstheme="majorBidi"/>
      <w:b/>
      <w:bCs/>
      <w:i/>
      <w:iCs/>
      <w:sz w:val="28"/>
      <w:szCs w:val="28"/>
    </w:rPr>
  </w:style>
  <w:style w:type="character" w:customStyle="1" w:styleId="Heading1Char">
    <w:name w:val="Heading 1 Char"/>
    <w:basedOn w:val="DefaultParagraphFont"/>
    <w:link w:val="Heading1"/>
    <w:uiPriority w:val="9"/>
    <w:rsid w:val="00DF53FD"/>
    <w:rPr>
      <w:rFonts w:asciiTheme="majorHAnsi" w:eastAsiaTheme="majorEastAsia" w:hAnsiTheme="majorHAnsi" w:cstheme="majorBidi"/>
      <w:b/>
      <w:bCs/>
      <w:kern w:val="32"/>
      <w:sz w:val="32"/>
      <w:szCs w:val="32"/>
    </w:rPr>
  </w:style>
  <w:style w:type="paragraph" w:styleId="BalloonText">
    <w:name w:val="Balloon Text"/>
    <w:basedOn w:val="Normal"/>
    <w:link w:val="BalloonTextChar"/>
    <w:uiPriority w:val="99"/>
    <w:semiHidden/>
    <w:unhideWhenUsed/>
    <w:rsid w:val="009C4F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4F50"/>
    <w:rPr>
      <w:rFonts w:ascii="Tahoma" w:hAnsi="Tahoma" w:cs="Tahoma"/>
      <w:sz w:val="16"/>
      <w:szCs w:val="16"/>
    </w:rPr>
  </w:style>
  <w:style w:type="table" w:styleId="TableGrid">
    <w:name w:val="Table Grid"/>
    <w:basedOn w:val="TableNormal"/>
    <w:uiPriority w:val="59"/>
    <w:rsid w:val="009852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1A791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A791B"/>
  </w:style>
  <w:style w:type="paragraph" w:styleId="Footer">
    <w:name w:val="footer"/>
    <w:basedOn w:val="Normal"/>
    <w:link w:val="FooterChar"/>
    <w:uiPriority w:val="99"/>
    <w:unhideWhenUsed/>
    <w:rsid w:val="001A79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791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F53FD"/>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DF53FD"/>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53FD"/>
    <w:pPr>
      <w:ind w:left="720"/>
    </w:pPr>
  </w:style>
  <w:style w:type="character" w:customStyle="1" w:styleId="Heading2Char">
    <w:name w:val="Heading 2 Char"/>
    <w:basedOn w:val="DefaultParagraphFont"/>
    <w:link w:val="Heading2"/>
    <w:uiPriority w:val="9"/>
    <w:rsid w:val="00DF53FD"/>
    <w:rPr>
      <w:rFonts w:asciiTheme="majorHAnsi" w:eastAsiaTheme="majorEastAsia" w:hAnsiTheme="majorHAnsi" w:cstheme="majorBidi"/>
      <w:b/>
      <w:bCs/>
      <w:i/>
      <w:iCs/>
      <w:sz w:val="28"/>
      <w:szCs w:val="28"/>
    </w:rPr>
  </w:style>
  <w:style w:type="character" w:customStyle="1" w:styleId="Heading1Char">
    <w:name w:val="Heading 1 Char"/>
    <w:basedOn w:val="DefaultParagraphFont"/>
    <w:link w:val="Heading1"/>
    <w:uiPriority w:val="9"/>
    <w:rsid w:val="00DF53FD"/>
    <w:rPr>
      <w:rFonts w:asciiTheme="majorHAnsi" w:eastAsiaTheme="majorEastAsia" w:hAnsiTheme="majorHAnsi" w:cstheme="majorBidi"/>
      <w:b/>
      <w:bCs/>
      <w:kern w:val="32"/>
      <w:sz w:val="32"/>
      <w:szCs w:val="32"/>
    </w:rPr>
  </w:style>
  <w:style w:type="paragraph" w:styleId="BalloonText">
    <w:name w:val="Balloon Text"/>
    <w:basedOn w:val="Normal"/>
    <w:link w:val="BalloonTextChar"/>
    <w:uiPriority w:val="99"/>
    <w:semiHidden/>
    <w:unhideWhenUsed/>
    <w:rsid w:val="009C4F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4F50"/>
    <w:rPr>
      <w:rFonts w:ascii="Tahoma" w:hAnsi="Tahoma" w:cs="Tahoma"/>
      <w:sz w:val="16"/>
      <w:szCs w:val="16"/>
    </w:rPr>
  </w:style>
  <w:style w:type="table" w:styleId="TableGrid">
    <w:name w:val="Table Grid"/>
    <w:basedOn w:val="TableNormal"/>
    <w:uiPriority w:val="59"/>
    <w:rsid w:val="009852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1A791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A791B"/>
  </w:style>
  <w:style w:type="paragraph" w:styleId="Footer">
    <w:name w:val="footer"/>
    <w:basedOn w:val="Normal"/>
    <w:link w:val="FooterChar"/>
    <w:uiPriority w:val="99"/>
    <w:unhideWhenUsed/>
    <w:rsid w:val="001A79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79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gi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gi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emf"/><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C7AC36-AD62-4D09-A2A4-6CCD71369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384</Words>
  <Characters>2194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Bureau of Reclamation</Company>
  <LinksUpToDate>false</LinksUpToDate>
  <CharactersWithSpaces>2573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Patno</dc:creator>
  <cp:lastModifiedBy>Heather E Hermansen</cp:lastModifiedBy>
  <cp:revision>2</cp:revision>
  <dcterms:created xsi:type="dcterms:W3CDTF">2014-04-09T19:05:00Z</dcterms:created>
  <dcterms:modified xsi:type="dcterms:W3CDTF">2014-04-09T19:05:00Z</dcterms:modified>
</cp:coreProperties>
</file>