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0AD" w:rsidRPr="003F6CA6" w:rsidRDefault="00F110AD" w:rsidP="00F110AD">
      <w:pPr>
        <w:tabs>
          <w:tab w:val="center" w:pos="4680"/>
        </w:tabs>
        <w:spacing w:after="240"/>
        <w:jc w:val="center"/>
      </w:pPr>
      <w:r w:rsidRPr="003F6CA6">
        <w:rPr>
          <w:u w:val="single"/>
        </w:rPr>
        <w:t>CONTRACTS WITH THIRD PARTIES</w:t>
      </w:r>
    </w:p>
    <w:p w:rsidR="00963875" w:rsidRPr="007B3C47" w:rsidRDefault="00963875" w:rsidP="00963875">
      <w:pPr>
        <w:spacing w:after="240" w:line="480" w:lineRule="auto"/>
        <w:ind w:firstLine="720"/>
      </w:pPr>
      <w:r w:rsidRPr="003F6CA6">
        <w:t xml:space="preserve">(a)  The Contractor shall </w:t>
      </w:r>
      <w:r w:rsidRPr="007B3C47">
        <w:t xml:space="preserve">advertise each construction (as “construction” is defined in the Federal Acquisition Regulations </w:t>
      </w:r>
      <w:r>
        <w:t xml:space="preserve">(FAR) </w:t>
      </w:r>
      <w:r w:rsidRPr="007B3C47">
        <w:t xml:space="preserve">at 48 C.F.R. </w:t>
      </w:r>
      <w:r>
        <w:t xml:space="preserve">§ </w:t>
      </w:r>
      <w:r w:rsidRPr="007B3C47">
        <w:t xml:space="preserve">2.101), equipment, or supply contract </w:t>
      </w:r>
      <w:r>
        <w:t>e</w:t>
      </w:r>
      <w:r w:rsidRPr="007B3C47">
        <w:t>xceeding $25,000 (twenty-five thousand dollars) for competitive bidding.  Any action proposed by the Contractor other than making the award to the lowest responsible bidder shall be subject to the Contracting Officer</w:t>
      </w:r>
      <w:r>
        <w:t>’s approval</w:t>
      </w:r>
      <w:r w:rsidRPr="007B3C47">
        <w:t>.</w:t>
      </w:r>
    </w:p>
    <w:p w:rsidR="00963875" w:rsidRPr="007B3C47" w:rsidRDefault="00963875" w:rsidP="00963875">
      <w:pPr>
        <w:spacing w:after="240" w:line="480" w:lineRule="auto"/>
        <w:ind w:firstLine="720"/>
      </w:pPr>
      <w:r w:rsidRPr="007B3C47">
        <w:t>(b)  For all construction contracts exceeding $100,000 (one hundred thousand dollars), the Contractor shall require construction contractors to furnish performance and payment bonds, each in amounts equal to at least 100 percent of the contract price</w:t>
      </w:r>
      <w:r>
        <w:t>.</w:t>
      </w:r>
      <w:bookmarkStart w:id="0" w:name="_GoBack"/>
      <w:bookmarkEnd w:id="0"/>
      <w:r w:rsidRPr="007B3C47">
        <w:t xml:space="preserve">  </w:t>
      </w:r>
      <w:r w:rsidRPr="007B3C47">
        <w:rPr>
          <w:bCs/>
        </w:rPr>
        <w:t>For construction contracts exceeding $30,000 (thirty thousand dollars), but not exceeding $100,000 (one hundred thousand dollars), the Contracting Officer shall select at least two of the payment protections</w:t>
      </w:r>
      <w:r>
        <w:rPr>
          <w:bCs/>
        </w:rPr>
        <w:t xml:space="preserve"> set forth in the </w:t>
      </w:r>
      <w:r w:rsidRPr="00963875">
        <w:rPr>
          <w:bCs/>
        </w:rPr>
        <w:t xml:space="preserve">FAR at </w:t>
      </w:r>
      <w:r w:rsidRPr="00963875">
        <w:rPr>
          <w:rStyle w:val="Strong"/>
          <w:b w:val="0"/>
        </w:rPr>
        <w:t xml:space="preserve">48 C.F.R. § 28.102-1(b)(1), and </w:t>
      </w:r>
      <w:bookmarkStart w:id="1" w:name="SP;b98700005acf6"/>
      <w:bookmarkStart w:id="2" w:name="SP;7d38000030ae5"/>
      <w:bookmarkStart w:id="3" w:name="SP;856c00009a3a1"/>
      <w:bookmarkStart w:id="4" w:name="SDU_3"/>
      <w:bookmarkStart w:id="5" w:name="SP;43740000c7b55"/>
      <w:bookmarkEnd w:id="1"/>
      <w:bookmarkEnd w:id="2"/>
      <w:bookmarkEnd w:id="3"/>
      <w:bookmarkEnd w:id="4"/>
      <w:bookmarkEnd w:id="5"/>
      <w:r w:rsidRPr="00963875">
        <w:rPr>
          <w:rStyle w:val="Strong"/>
          <w:b w:val="0"/>
        </w:rPr>
        <w:t>t</w:t>
      </w:r>
      <w:r>
        <w:rPr>
          <w:rStyle w:val="Strong"/>
          <w:b w:val="0"/>
        </w:rPr>
        <w:t xml:space="preserve">he </w:t>
      </w:r>
      <w:r>
        <w:rPr>
          <w:bCs/>
        </w:rPr>
        <w:t>Contractor shall require the construction contractor to secure one of the selected protections</w:t>
      </w:r>
      <w:r w:rsidRPr="007B3C47">
        <w:rPr>
          <w:bCs/>
        </w:rPr>
        <w:t xml:space="preserve">.  </w:t>
      </w:r>
      <w:r w:rsidRPr="007B3C47">
        <w:t>Supply and equipment contractors may be required to furnish performance bonds on supply or equipment contracts exceeding $100,000 (one hundred thousand dollars) when the contract calls for substantial progress payments before delivery of end items.</w:t>
      </w:r>
    </w:p>
    <w:p w:rsidR="00F110AD" w:rsidRDefault="00963875" w:rsidP="00963875">
      <w:pPr>
        <w:spacing w:after="240" w:line="480" w:lineRule="auto"/>
        <w:ind w:firstLine="720"/>
        <w:rPr>
          <w:b/>
        </w:rPr>
      </w:pPr>
      <w:r w:rsidRPr="007B3C47">
        <w:t xml:space="preserve">(c)  The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ountry-region">
            <w:r w:rsidRPr="007B3C47">
              <w:t>United States</w:t>
            </w:r>
          </w:smartTag>
        </w:smartTag>
      </w:smartTag>
      <w:r w:rsidRPr="007B3C47">
        <w:t xml:space="preserve"> shall not be a party to or obligated in any manner by contracts entered into between the Contractor and other parties pursuant to this contr</w:t>
      </w:r>
      <w:r w:rsidRPr="003F6CA6">
        <w:t>act.</w:t>
      </w:r>
    </w:p>
    <w:sectPr w:rsidR="00F110AD" w:rsidSect="00F944B5">
      <w:footerReference w:type="even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774" w:rsidRDefault="00347774" w:rsidP="00347774">
      <w:r>
        <w:separator/>
      </w:r>
    </w:p>
  </w:endnote>
  <w:endnote w:type="continuationSeparator" w:id="0">
    <w:p w:rsidR="00347774" w:rsidRDefault="00347774" w:rsidP="0034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DD7" w:rsidRPr="00D231F8" w:rsidRDefault="00F944B5" w:rsidP="0082620C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D231F8">
      <w:rPr>
        <w:rStyle w:val="PageNumber"/>
        <w:sz w:val="20"/>
        <w:szCs w:val="20"/>
      </w:rPr>
      <w:fldChar w:fldCharType="begin"/>
    </w:r>
    <w:r w:rsidRPr="00D231F8">
      <w:rPr>
        <w:rStyle w:val="PageNumber"/>
        <w:sz w:val="20"/>
        <w:szCs w:val="20"/>
      </w:rPr>
      <w:instrText xml:space="preserve">PAGE  </w:instrText>
    </w:r>
    <w:r w:rsidRPr="00D231F8">
      <w:rPr>
        <w:rStyle w:val="PageNumber"/>
        <w:sz w:val="20"/>
        <w:szCs w:val="20"/>
      </w:rPr>
      <w:fldChar w:fldCharType="end"/>
    </w:r>
  </w:p>
  <w:p w:rsidR="00784DD7" w:rsidRPr="00D231F8" w:rsidRDefault="00963875" w:rsidP="00D72AEC">
    <w:pPr>
      <w:pStyle w:val="Footer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050673"/>
      <w:docPartObj>
        <w:docPartGallery w:val="Page Numbers (Bottom of Page)"/>
        <w:docPartUnique/>
      </w:docPartObj>
    </w:sdtPr>
    <w:sdtEndPr/>
    <w:sdtContent>
      <w:p w:rsidR="00F944B5" w:rsidRDefault="006A6E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0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4DD7" w:rsidRPr="00F944B5" w:rsidRDefault="00963875" w:rsidP="00F944B5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774" w:rsidRDefault="00347774" w:rsidP="00347774">
      <w:r>
        <w:separator/>
      </w:r>
    </w:p>
  </w:footnote>
  <w:footnote w:type="continuationSeparator" w:id="0">
    <w:p w:rsidR="00347774" w:rsidRDefault="00347774" w:rsidP="00347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74"/>
    <w:rsid w:val="001329F4"/>
    <w:rsid w:val="001A658E"/>
    <w:rsid w:val="002B2501"/>
    <w:rsid w:val="00347774"/>
    <w:rsid w:val="00627063"/>
    <w:rsid w:val="006A6EA9"/>
    <w:rsid w:val="0090374E"/>
    <w:rsid w:val="00916EE3"/>
    <w:rsid w:val="00963875"/>
    <w:rsid w:val="00C82F48"/>
    <w:rsid w:val="00F110AD"/>
    <w:rsid w:val="00F9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6102D86F-B026-459A-A59B-F5167412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77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7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47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77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47774"/>
  </w:style>
  <w:style w:type="character" w:styleId="Strong">
    <w:name w:val="Strong"/>
    <w:basedOn w:val="DefaultParagraphFont"/>
    <w:qFormat/>
    <w:rsid w:val="00347774"/>
    <w:rPr>
      <w:b/>
      <w:bCs/>
    </w:rPr>
  </w:style>
  <w:style w:type="paragraph" w:styleId="FootnoteText">
    <w:name w:val="footnote text"/>
    <w:basedOn w:val="Normal"/>
    <w:link w:val="FootnoteTextChar"/>
    <w:semiHidden/>
    <w:rsid w:val="00347774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customStyle="1" w:styleId="FootnoteTextChar">
    <w:name w:val="Footnote Text Char"/>
    <w:basedOn w:val="DefaultParagraphFont"/>
    <w:link w:val="FootnoteText"/>
    <w:semiHidden/>
    <w:rsid w:val="00347774"/>
    <w:rPr>
      <w:rFonts w:ascii="Courier" w:eastAsia="Times New Roman" w:hAnsi="Courier" w:cs="Times New Roman"/>
      <w:sz w:val="24"/>
      <w:szCs w:val="24"/>
    </w:rPr>
  </w:style>
  <w:style w:type="character" w:styleId="FootnoteReference">
    <w:name w:val="footnote reference"/>
    <w:basedOn w:val="DefaultParagraphFont"/>
    <w:semiHidden/>
    <w:rsid w:val="0034777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4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4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Reclamation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</dc:creator>
  <cp:keywords/>
  <dc:description/>
  <cp:lastModifiedBy>Rizzi, Shannon M</cp:lastModifiedBy>
  <cp:revision>4</cp:revision>
  <dcterms:created xsi:type="dcterms:W3CDTF">2016-10-30T21:05:00Z</dcterms:created>
  <dcterms:modified xsi:type="dcterms:W3CDTF">2016-11-01T20:27:00Z</dcterms:modified>
</cp:coreProperties>
</file>