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114" w:rsidRPr="002D6D0B" w:rsidRDefault="00175114" w:rsidP="002D6D0B">
      <w:pPr>
        <w:tabs>
          <w:tab w:val="left" w:pos="432"/>
          <w:tab w:val="left" w:pos="4560"/>
          <w:tab w:val="left" w:pos="6360"/>
        </w:tabs>
        <w:spacing w:after="240" w:line="240" w:lineRule="auto"/>
        <w:jc w:val="center"/>
        <w:rPr>
          <w:rFonts w:ascii="Times New Roman" w:eastAsia="Times New Roman" w:hAnsi="Times New Roman" w:cs="Times New Roman"/>
          <w:sz w:val="24"/>
          <w:szCs w:val="24"/>
        </w:rPr>
      </w:pPr>
      <w:r w:rsidRPr="002D6D0B">
        <w:rPr>
          <w:rFonts w:ascii="Times New Roman" w:eastAsia="Times New Roman" w:hAnsi="Times New Roman" w:cs="Times New Roman"/>
          <w:b/>
          <w:sz w:val="24"/>
          <w:szCs w:val="24"/>
        </w:rPr>
        <w:t>Contract Compliance Review (CCR) Standard Checklist Attachment: Guidance on Application of Reclama</w:t>
      </w:r>
      <w:r w:rsidR="002D6D0B">
        <w:rPr>
          <w:rFonts w:ascii="Times New Roman" w:eastAsia="Times New Roman" w:hAnsi="Times New Roman" w:cs="Times New Roman"/>
          <w:b/>
          <w:sz w:val="24"/>
          <w:szCs w:val="24"/>
        </w:rPr>
        <w:t>tion 2013 Water Use Definitions</w:t>
      </w:r>
    </w:p>
    <w:p w:rsidR="00175114" w:rsidRPr="00234742" w:rsidRDefault="00175114" w:rsidP="002D6D0B">
      <w:pPr>
        <w:pStyle w:val="ListParagraph"/>
        <w:numPr>
          <w:ilvl w:val="0"/>
          <w:numId w:val="1"/>
        </w:numPr>
        <w:tabs>
          <w:tab w:val="left" w:pos="461"/>
        </w:tabs>
        <w:spacing w:after="240" w:line="240" w:lineRule="auto"/>
        <w:ind w:left="461" w:hanging="461"/>
        <w:contextualSpacing w:val="0"/>
        <w:rPr>
          <w:rFonts w:ascii="Times New Roman" w:eastAsia="Times New Roman" w:hAnsi="Times New Roman" w:cs="Times New Roman"/>
          <w:sz w:val="24"/>
          <w:szCs w:val="24"/>
        </w:rPr>
      </w:pPr>
      <w:r w:rsidRPr="00234742">
        <w:rPr>
          <w:rFonts w:ascii="Times New Roman" w:eastAsia="Times New Roman" w:hAnsi="Times New Roman" w:cs="Times New Roman"/>
          <w:sz w:val="24"/>
          <w:szCs w:val="24"/>
        </w:rPr>
        <w:t xml:space="preserve">The current Reclamation </w:t>
      </w:r>
      <w:r w:rsidR="00C86613">
        <w:rPr>
          <w:rFonts w:ascii="Times New Roman" w:eastAsia="Times New Roman" w:hAnsi="Times New Roman" w:cs="Times New Roman"/>
          <w:sz w:val="24"/>
          <w:szCs w:val="24"/>
        </w:rPr>
        <w:t xml:space="preserve">Manual (RM) </w:t>
      </w:r>
      <w:r w:rsidRPr="00234742">
        <w:rPr>
          <w:rFonts w:ascii="Times New Roman" w:eastAsia="Times New Roman" w:hAnsi="Times New Roman" w:cs="Times New Roman"/>
          <w:sz w:val="24"/>
          <w:szCs w:val="24"/>
        </w:rPr>
        <w:t>Policy</w:t>
      </w:r>
      <w:r w:rsidR="00C86613" w:rsidRPr="00234742">
        <w:rPr>
          <w:rFonts w:ascii="Times New Roman" w:eastAsia="Times New Roman" w:hAnsi="Times New Roman" w:cs="Times New Roman"/>
          <w:sz w:val="24"/>
          <w:szCs w:val="24"/>
        </w:rPr>
        <w:t xml:space="preserve">, </w:t>
      </w:r>
      <w:r w:rsidR="00C86613" w:rsidRPr="00234742">
        <w:rPr>
          <w:rFonts w:ascii="Times New Roman" w:eastAsia="Times New Roman" w:hAnsi="Times New Roman" w:cs="Times New Roman"/>
          <w:i/>
          <w:sz w:val="24"/>
          <w:szCs w:val="24"/>
        </w:rPr>
        <w:t>Water-Related Contracts–General Principles and Requirements</w:t>
      </w:r>
      <w:r w:rsidR="00C86613" w:rsidRPr="00234742">
        <w:rPr>
          <w:rFonts w:ascii="Times New Roman" w:eastAsia="Times New Roman" w:hAnsi="Times New Roman" w:cs="Times New Roman"/>
          <w:sz w:val="24"/>
          <w:szCs w:val="24"/>
        </w:rPr>
        <w:t xml:space="preserve"> (PEC P05)</w:t>
      </w:r>
      <w:r w:rsidR="002D6D0B" w:rsidRPr="00C86613">
        <w:rPr>
          <w:rFonts w:ascii="Times New Roman" w:eastAsia="Times New Roman" w:hAnsi="Times New Roman" w:cs="Times New Roman"/>
          <w:b/>
          <w:sz w:val="24"/>
          <w:szCs w:val="24"/>
        </w:rPr>
        <w:t>,</w:t>
      </w:r>
      <w:r w:rsidR="002D6D0B" w:rsidRPr="00234742">
        <w:rPr>
          <w:rFonts w:ascii="Times New Roman" w:eastAsia="Times New Roman" w:hAnsi="Times New Roman" w:cs="Times New Roman"/>
          <w:sz w:val="24"/>
          <w:szCs w:val="24"/>
        </w:rPr>
        <w:t xml:space="preserve"> was</w:t>
      </w:r>
      <w:r w:rsidRPr="00234742">
        <w:rPr>
          <w:rFonts w:ascii="Times New Roman" w:eastAsia="Times New Roman" w:hAnsi="Times New Roman" w:cs="Times New Roman"/>
          <w:sz w:val="24"/>
          <w:szCs w:val="24"/>
        </w:rPr>
        <w:t xml:space="preserve"> issued on July 24, 2013.  It applies prospectively to contracts executed or renewed after its issuing date, or amended or supplemented after that date in a way that gives the </w:t>
      </w:r>
      <w:r w:rsidR="00C86613">
        <w:rPr>
          <w:rFonts w:ascii="Times New Roman" w:eastAsia="Times New Roman" w:hAnsi="Times New Roman" w:cs="Times New Roman"/>
          <w:sz w:val="24"/>
          <w:szCs w:val="24"/>
        </w:rPr>
        <w:t>c</w:t>
      </w:r>
      <w:r w:rsidRPr="00234742">
        <w:rPr>
          <w:rFonts w:ascii="Times New Roman" w:eastAsia="Times New Roman" w:hAnsi="Times New Roman" w:cs="Times New Roman"/>
          <w:sz w:val="24"/>
          <w:szCs w:val="24"/>
        </w:rPr>
        <w:t>ontractor new or additional benefits (see Paragraph 2 of PEC P05).  It includes new definitions of “irrigation use” and “municipal and industrial use”</w:t>
      </w:r>
      <w:r w:rsidR="00074FAF" w:rsidRPr="00234742">
        <w:rPr>
          <w:rFonts w:ascii="Times New Roman" w:eastAsia="Times New Roman" w:hAnsi="Times New Roman" w:cs="Times New Roman"/>
          <w:sz w:val="24"/>
          <w:szCs w:val="24"/>
        </w:rPr>
        <w:t xml:space="preserve"> (M&amp;I)</w:t>
      </w:r>
      <w:r w:rsidRPr="00234742">
        <w:rPr>
          <w:rFonts w:ascii="Times New Roman" w:eastAsia="Times New Roman" w:hAnsi="Times New Roman" w:cs="Times New Roman"/>
          <w:sz w:val="24"/>
          <w:szCs w:val="24"/>
        </w:rPr>
        <w:t xml:space="preserve"> (provided and further discussed below) that affect which </w:t>
      </w:r>
      <w:r w:rsidR="00803E18" w:rsidRPr="00234742">
        <w:rPr>
          <w:rFonts w:ascii="Times New Roman" w:eastAsia="Times New Roman" w:hAnsi="Times New Roman" w:cs="Times New Roman"/>
          <w:sz w:val="24"/>
          <w:szCs w:val="24"/>
        </w:rPr>
        <w:t xml:space="preserve">Bureau of </w:t>
      </w:r>
      <w:r w:rsidRPr="00234742">
        <w:rPr>
          <w:rFonts w:ascii="Times New Roman" w:eastAsia="Times New Roman" w:hAnsi="Times New Roman" w:cs="Times New Roman"/>
          <w:sz w:val="24"/>
          <w:szCs w:val="24"/>
        </w:rPr>
        <w:t>Reclamation water contracts can be used to cover non-farm, municipal irrigation uses.  The purpose of these policy changes was foremost to avoid inapprop</w:t>
      </w:r>
      <w:r w:rsidR="00060E57" w:rsidRPr="00234742">
        <w:rPr>
          <w:rFonts w:ascii="Times New Roman" w:eastAsia="Times New Roman" w:hAnsi="Times New Roman" w:cs="Times New Roman"/>
          <w:sz w:val="24"/>
          <w:szCs w:val="24"/>
        </w:rPr>
        <w:t xml:space="preserve">riately extending benefits and </w:t>
      </w:r>
      <w:r w:rsidRPr="00234742">
        <w:rPr>
          <w:rFonts w:ascii="Times New Roman" w:eastAsia="Times New Roman" w:hAnsi="Times New Roman" w:cs="Times New Roman"/>
          <w:sz w:val="24"/>
          <w:szCs w:val="24"/>
        </w:rPr>
        <w:t xml:space="preserve">burdens to water users for whom they were not intended.  For instance, interest-free repayment of project costs was intended for farmers, not for municipal uses that happened to involve irrigation, such as non-farm residential lawns, golf courses, and municipal parks.  The new definitions do not affect non-farm uses that were established—meaning known by both parties—before the contract under which the water is made available became subject to PEC P05.  The flowchart </w:t>
      </w:r>
      <w:r w:rsidR="00C86613">
        <w:rPr>
          <w:rFonts w:ascii="Times New Roman" w:eastAsia="Times New Roman" w:hAnsi="Times New Roman" w:cs="Times New Roman"/>
          <w:sz w:val="24"/>
          <w:szCs w:val="24"/>
        </w:rPr>
        <w:t>below</w:t>
      </w:r>
      <w:r w:rsidRPr="00234742">
        <w:rPr>
          <w:rFonts w:ascii="Times New Roman" w:eastAsia="Times New Roman" w:hAnsi="Times New Roman" w:cs="Times New Roman"/>
          <w:sz w:val="24"/>
          <w:szCs w:val="24"/>
        </w:rPr>
        <w:t xml:space="preserve">, which also appears in the </w:t>
      </w:r>
      <w:r w:rsidR="00C86613">
        <w:rPr>
          <w:rFonts w:ascii="Times New Roman" w:eastAsia="Times New Roman" w:hAnsi="Times New Roman" w:cs="Times New Roman"/>
          <w:sz w:val="24"/>
          <w:szCs w:val="24"/>
        </w:rPr>
        <w:t>RM</w:t>
      </w:r>
      <w:r w:rsidRPr="00234742">
        <w:rPr>
          <w:rFonts w:ascii="Times New Roman" w:eastAsia="Times New Roman" w:hAnsi="Times New Roman" w:cs="Times New Roman"/>
          <w:sz w:val="24"/>
          <w:szCs w:val="24"/>
        </w:rPr>
        <w:t xml:space="preserve"> as Appendix A to PEC P05, provides guidance in determining whether any water under a contract with Reclamation </w:t>
      </w:r>
      <w:r w:rsidR="00C86613">
        <w:rPr>
          <w:rFonts w:ascii="Times New Roman" w:eastAsia="Times New Roman" w:hAnsi="Times New Roman" w:cs="Times New Roman"/>
          <w:sz w:val="24"/>
          <w:szCs w:val="24"/>
        </w:rPr>
        <w:t>is</w:t>
      </w:r>
      <w:r w:rsidRPr="00234742">
        <w:rPr>
          <w:rFonts w:ascii="Times New Roman" w:eastAsia="Times New Roman" w:hAnsi="Times New Roman" w:cs="Times New Roman"/>
          <w:sz w:val="24"/>
          <w:szCs w:val="24"/>
        </w:rPr>
        <w:t xml:space="preserve"> subject to PEC P05’s 2013 water use definitions.   </w:t>
      </w:r>
    </w:p>
    <w:p w:rsidR="00C86613" w:rsidRPr="00234742" w:rsidRDefault="00175114" w:rsidP="002D6D0B">
      <w:pPr>
        <w:pStyle w:val="ListParagraph"/>
        <w:numPr>
          <w:ilvl w:val="0"/>
          <w:numId w:val="2"/>
        </w:numPr>
        <w:tabs>
          <w:tab w:val="left" w:pos="922"/>
        </w:tabs>
        <w:spacing w:after="240" w:line="240" w:lineRule="auto"/>
        <w:ind w:left="922" w:hanging="461"/>
        <w:contextualSpacing w:val="0"/>
        <w:rPr>
          <w:rFonts w:ascii="Times New Roman" w:eastAsia="Times New Roman" w:hAnsi="Times New Roman" w:cs="Times New Roman"/>
          <w:sz w:val="24"/>
          <w:szCs w:val="24"/>
        </w:rPr>
      </w:pPr>
      <w:r w:rsidRPr="00234742">
        <w:rPr>
          <w:rFonts w:ascii="Times New Roman" w:eastAsia="Times New Roman" w:hAnsi="Times New Roman" w:cs="Times New Roman"/>
          <w:b/>
          <w:sz w:val="24"/>
          <w:szCs w:val="24"/>
        </w:rPr>
        <w:t xml:space="preserve">Irrigation Use. </w:t>
      </w:r>
      <w:r w:rsidR="004F15CD" w:rsidRPr="00234742">
        <w:rPr>
          <w:rFonts w:ascii="Times New Roman" w:eastAsia="Times New Roman" w:hAnsi="Times New Roman" w:cs="Times New Roman"/>
          <w:b/>
          <w:sz w:val="24"/>
          <w:szCs w:val="24"/>
        </w:rPr>
        <w:t xml:space="preserve"> </w:t>
      </w:r>
    </w:p>
    <w:p w:rsidR="00175114" w:rsidRPr="00234742" w:rsidRDefault="00C86613" w:rsidP="002D6D0B">
      <w:pPr>
        <w:pStyle w:val="ListParagraph"/>
        <w:numPr>
          <w:ilvl w:val="1"/>
          <w:numId w:val="2"/>
        </w:numPr>
        <w:tabs>
          <w:tab w:val="left" w:pos="1454"/>
        </w:tabs>
        <w:spacing w:after="240" w:line="240" w:lineRule="auto"/>
        <w:ind w:left="1455" w:hanging="533"/>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Definition.  </w:t>
      </w:r>
      <w:r w:rsidR="00175114" w:rsidRPr="00234742">
        <w:rPr>
          <w:rFonts w:ascii="Times New Roman" w:eastAsia="Times New Roman" w:hAnsi="Times New Roman" w:cs="Times New Roman"/>
          <w:sz w:val="24"/>
          <w:szCs w:val="24"/>
        </w:rPr>
        <w:t xml:space="preserve">The use of contract water to irrigate land primarily for the production of commercial agricultural crops or livestock, and domestic and other uses that are incidental thereto. </w:t>
      </w:r>
    </w:p>
    <w:p w:rsidR="00175114" w:rsidRPr="00234742" w:rsidRDefault="00C86613" w:rsidP="002D6D0B">
      <w:pPr>
        <w:pStyle w:val="ListParagraph"/>
        <w:numPr>
          <w:ilvl w:val="1"/>
          <w:numId w:val="2"/>
        </w:numPr>
        <w:tabs>
          <w:tab w:val="left" w:pos="1454"/>
        </w:tabs>
        <w:spacing w:after="240" w:line="240" w:lineRule="auto"/>
        <w:ind w:left="1455" w:hanging="533"/>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Explanation.  </w:t>
      </w:r>
      <w:r w:rsidR="00175114" w:rsidRPr="00234742">
        <w:rPr>
          <w:rFonts w:ascii="Times New Roman" w:eastAsia="Times New Roman" w:hAnsi="Times New Roman" w:cs="Times New Roman"/>
          <w:sz w:val="24"/>
          <w:szCs w:val="24"/>
        </w:rPr>
        <w:t>This definition does not include uses such as watering golf courses; lawns and ornamental shrubbery used in residential and commercial landscaping, gardens, parks and other recreational facilities; pasture for animals raised for personal purposes or for nonagricultural commercial purposes; cemeteries; and similar uses (except to the extent that some of these uses may be incidental to uses that are primarily agricultural).  It also does not include commercial agricultural uses that do not require irrigation, such as fish farms and livestock production in confined feeding or brooding operations.</w:t>
      </w:r>
    </w:p>
    <w:p w:rsidR="00C86613" w:rsidRPr="00234742" w:rsidRDefault="00175114" w:rsidP="00CF30A9">
      <w:pPr>
        <w:pStyle w:val="ListParagraph"/>
        <w:numPr>
          <w:ilvl w:val="0"/>
          <w:numId w:val="2"/>
        </w:numPr>
        <w:tabs>
          <w:tab w:val="left" w:pos="922"/>
        </w:tabs>
        <w:spacing w:after="240" w:line="240" w:lineRule="auto"/>
        <w:ind w:left="922" w:hanging="461"/>
        <w:contextualSpacing w:val="0"/>
        <w:rPr>
          <w:rFonts w:ascii="Times New Roman" w:eastAsia="Times New Roman" w:hAnsi="Times New Roman" w:cs="Times New Roman"/>
          <w:sz w:val="24"/>
          <w:szCs w:val="24"/>
        </w:rPr>
      </w:pPr>
      <w:r w:rsidRPr="00234742">
        <w:rPr>
          <w:rFonts w:ascii="Times New Roman" w:eastAsia="Times New Roman" w:hAnsi="Times New Roman" w:cs="Times New Roman"/>
          <w:b/>
          <w:sz w:val="24"/>
          <w:szCs w:val="24"/>
        </w:rPr>
        <w:t>M&amp;I Use.</w:t>
      </w:r>
      <w:r w:rsidR="004F15CD" w:rsidRPr="00234742">
        <w:rPr>
          <w:rFonts w:ascii="Times New Roman" w:eastAsia="Times New Roman" w:hAnsi="Times New Roman" w:cs="Times New Roman"/>
          <w:b/>
          <w:sz w:val="24"/>
          <w:szCs w:val="24"/>
        </w:rPr>
        <w:t xml:space="preserve"> </w:t>
      </w:r>
      <w:r w:rsidRPr="00234742">
        <w:rPr>
          <w:rFonts w:ascii="Times New Roman" w:eastAsia="Times New Roman" w:hAnsi="Times New Roman" w:cs="Times New Roman"/>
          <w:b/>
          <w:sz w:val="24"/>
          <w:szCs w:val="24"/>
        </w:rPr>
        <w:t xml:space="preserve"> </w:t>
      </w:r>
    </w:p>
    <w:p w:rsidR="00175114" w:rsidRPr="00234742" w:rsidRDefault="00C86613" w:rsidP="002D6D0B">
      <w:pPr>
        <w:pStyle w:val="ListParagraph"/>
        <w:numPr>
          <w:ilvl w:val="1"/>
          <w:numId w:val="2"/>
        </w:numPr>
        <w:tabs>
          <w:tab w:val="left" w:pos="1454"/>
        </w:tabs>
        <w:spacing w:after="240" w:line="240" w:lineRule="auto"/>
        <w:ind w:left="1455" w:hanging="533"/>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Definition.  </w:t>
      </w:r>
      <w:r w:rsidR="00175114" w:rsidRPr="00234742">
        <w:rPr>
          <w:rFonts w:ascii="Times New Roman" w:eastAsia="Times New Roman" w:hAnsi="Times New Roman" w:cs="Times New Roman"/>
          <w:sz w:val="24"/>
          <w:szCs w:val="24"/>
        </w:rPr>
        <w:t>The use of contract water for municipal, industrial, and miscellaneous other purposes not falling under the definition of “irrigation use” above or within another category of water use under an applicable Federal authority.</w:t>
      </w:r>
    </w:p>
    <w:p w:rsidR="00175114" w:rsidRDefault="00C86613" w:rsidP="002D6D0B">
      <w:pPr>
        <w:pStyle w:val="ListParagraph"/>
        <w:numPr>
          <w:ilvl w:val="1"/>
          <w:numId w:val="2"/>
        </w:numPr>
        <w:tabs>
          <w:tab w:val="left" w:pos="1454"/>
        </w:tabs>
        <w:spacing w:after="240" w:line="240" w:lineRule="auto"/>
        <w:ind w:left="1455" w:hanging="533"/>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Explanation.  </w:t>
      </w:r>
      <w:r w:rsidR="00175114" w:rsidRPr="00234742">
        <w:rPr>
          <w:rFonts w:ascii="Times New Roman" w:eastAsia="Times New Roman" w:hAnsi="Times New Roman" w:cs="Times New Roman"/>
          <w:sz w:val="24"/>
          <w:szCs w:val="24"/>
        </w:rPr>
        <w:t xml:space="preserve">This definition is intended to distinguish M&amp;I use from irrigation use for purposes of contracting to deliver water for these uses and to recover appropriate Federal costs.  It is framed broadly to allow water to be made available for a wide variety of uses under Reclamation’s M&amp;I and miscellaneous use contracting authorities.  It is not intended to interfere with the application of </w:t>
      </w:r>
      <w:r w:rsidR="00175114" w:rsidRPr="00234742">
        <w:rPr>
          <w:rFonts w:ascii="Times New Roman" w:eastAsia="Times New Roman" w:hAnsi="Times New Roman" w:cs="Times New Roman"/>
          <w:sz w:val="24"/>
          <w:szCs w:val="24"/>
        </w:rPr>
        <w:lastRenderedPageBreak/>
        <w:t>Federal authorities under which a water use may or must be characterized and contractually addressed as a use other than either irrigation or M&amp;I, such as authorized fish and wildlife or recreational uses.</w:t>
      </w:r>
    </w:p>
    <w:p w:rsidR="00F04D98" w:rsidRDefault="00F04D98" w:rsidP="00F04D98">
      <w:pPr>
        <w:pStyle w:val="ListParagraph"/>
        <w:tabs>
          <w:tab w:val="left" w:pos="1454"/>
        </w:tabs>
        <w:spacing w:after="240" w:line="240" w:lineRule="auto"/>
        <w:ind w:left="1455"/>
        <w:contextualSpacing w:val="0"/>
        <w:rPr>
          <w:rFonts w:ascii="Times New Roman" w:eastAsia="Times New Roman" w:hAnsi="Times New Roman" w:cs="Times New Roman"/>
          <w:sz w:val="24"/>
          <w:szCs w:val="24"/>
        </w:rPr>
      </w:pPr>
      <w:bookmarkStart w:id="0" w:name="_GoBack"/>
      <w:bookmarkEnd w:id="0"/>
    </w:p>
    <w:p w:rsidR="00175114" w:rsidRDefault="00175114" w:rsidP="002D6D0B">
      <w:pPr>
        <w:ind w:left="-720" w:right="-720"/>
        <w:jc w:val="center"/>
      </w:pPr>
      <w:r w:rsidRPr="00175114">
        <w:rPr>
          <w:rFonts w:ascii="Times New Roman" w:eastAsia="Times New Roman" w:hAnsi="Times New Roman" w:cs="Times New Roman"/>
          <w:noProof/>
          <w:sz w:val="24"/>
          <w:szCs w:val="24"/>
        </w:rPr>
        <w:drawing>
          <wp:inline distT="0" distB="0" distL="0" distR="0" wp14:anchorId="08BA8925" wp14:editId="772BFF91">
            <wp:extent cx="5875020" cy="63474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020" cy="6347460"/>
                    </a:xfrm>
                    <a:prstGeom prst="rect">
                      <a:avLst/>
                    </a:prstGeom>
                    <a:noFill/>
                    <a:ln>
                      <a:noFill/>
                    </a:ln>
                  </pic:spPr>
                </pic:pic>
              </a:graphicData>
            </a:graphic>
          </wp:inline>
        </w:drawing>
      </w:r>
    </w:p>
    <w:sectPr w:rsidR="00175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DFF" w:rsidRDefault="005C0DFF" w:rsidP="00175114">
      <w:pPr>
        <w:spacing w:after="0" w:line="240" w:lineRule="auto"/>
      </w:pPr>
      <w:r>
        <w:separator/>
      </w:r>
    </w:p>
  </w:endnote>
  <w:endnote w:type="continuationSeparator" w:id="0">
    <w:p w:rsidR="005C0DFF" w:rsidRDefault="005C0DFF" w:rsidP="0017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DFF" w:rsidRDefault="005C0DFF" w:rsidP="00175114">
      <w:pPr>
        <w:spacing w:after="0" w:line="240" w:lineRule="auto"/>
      </w:pPr>
      <w:r>
        <w:separator/>
      </w:r>
    </w:p>
  </w:footnote>
  <w:footnote w:type="continuationSeparator" w:id="0">
    <w:p w:rsidR="005C0DFF" w:rsidRDefault="005C0DFF" w:rsidP="00175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4E59"/>
    <w:multiLevelType w:val="hybridMultilevel"/>
    <w:tmpl w:val="03C884F4"/>
    <w:lvl w:ilvl="0" w:tplc="8856E974">
      <w:start w:val="1"/>
      <w:numFmt w:val="decimal"/>
      <w:lvlText w:val="(%1)"/>
      <w:lvlJc w:val="left"/>
      <w:pPr>
        <w:ind w:left="1620" w:hanging="360"/>
      </w:pPr>
      <w:rPr>
        <w:rFonts w:cs="Times New Roman" w:hint="default"/>
        <w:b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348B093D"/>
    <w:multiLevelType w:val="hybridMultilevel"/>
    <w:tmpl w:val="D986A8A8"/>
    <w:lvl w:ilvl="0" w:tplc="856E5312">
      <w:start w:val="1"/>
      <w:numFmt w:val="decimal"/>
      <w:lvlText w:val="%1."/>
      <w:lvlJc w:val="left"/>
      <w:pPr>
        <w:ind w:left="360" w:hanging="360"/>
      </w:pPr>
      <w:rPr>
        <w:rFonts w:hint="default"/>
        <w:b w:val="0"/>
      </w:rPr>
    </w:lvl>
    <w:lvl w:ilvl="1" w:tplc="D0584FA6">
      <w:start w:val="1"/>
      <w:numFmt w:val="bullet"/>
      <w:lvlText w:val="•"/>
      <w:lvlJc w:val="left"/>
      <w:pPr>
        <w:ind w:left="1080" w:hanging="360"/>
      </w:pPr>
      <w:rPr>
        <w:rFonts w:ascii="Times New Roman" w:eastAsia="Times New Roman" w:hAnsi="Times New Roman" w:cs="Times New Roman" w:hint="default"/>
      </w:rPr>
    </w:lvl>
    <w:lvl w:ilvl="2" w:tplc="C9869988">
      <w:start w:val="2"/>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76757E"/>
    <w:multiLevelType w:val="hybridMultilevel"/>
    <w:tmpl w:val="C2B2D870"/>
    <w:lvl w:ilvl="0" w:tplc="04090015">
      <w:start w:val="1"/>
      <w:numFmt w:val="upperLetter"/>
      <w:lvlText w:val="%1."/>
      <w:lvlJc w:val="left"/>
      <w:pPr>
        <w:ind w:left="720" w:hanging="360"/>
      </w:pPr>
    </w:lvl>
    <w:lvl w:ilvl="1" w:tplc="8856E974">
      <w:start w:val="1"/>
      <w:numFmt w:val="decimal"/>
      <w:lvlText w:val="(%2)"/>
      <w:lvlJc w:val="left"/>
      <w:pPr>
        <w:ind w:left="1440" w:hanging="360"/>
      </w:pPr>
      <w:rPr>
        <w:rFonts w:cs="Times New Roman"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14"/>
    <w:rsid w:val="000102F6"/>
    <w:rsid w:val="00060E57"/>
    <w:rsid w:val="00074FAF"/>
    <w:rsid w:val="00175114"/>
    <w:rsid w:val="001D4170"/>
    <w:rsid w:val="00234742"/>
    <w:rsid w:val="00246E83"/>
    <w:rsid w:val="002840B6"/>
    <w:rsid w:val="002D6D0B"/>
    <w:rsid w:val="003179BF"/>
    <w:rsid w:val="004F15CD"/>
    <w:rsid w:val="005B7CAF"/>
    <w:rsid w:val="005C0DFF"/>
    <w:rsid w:val="00661324"/>
    <w:rsid w:val="006B3ED8"/>
    <w:rsid w:val="00803E18"/>
    <w:rsid w:val="00873EE4"/>
    <w:rsid w:val="0092308A"/>
    <w:rsid w:val="00A20B98"/>
    <w:rsid w:val="00A92881"/>
    <w:rsid w:val="00BD3D37"/>
    <w:rsid w:val="00BF0417"/>
    <w:rsid w:val="00C86613"/>
    <w:rsid w:val="00CF30A9"/>
    <w:rsid w:val="00E23DFE"/>
    <w:rsid w:val="00F0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57907"/>
  <w15:docId w15:val="{C21C88C2-B67B-4076-8D31-4C935A58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5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14"/>
  </w:style>
  <w:style w:type="paragraph" w:styleId="Footer">
    <w:name w:val="footer"/>
    <w:basedOn w:val="Normal"/>
    <w:link w:val="FooterChar"/>
    <w:uiPriority w:val="99"/>
    <w:unhideWhenUsed/>
    <w:rsid w:val="00175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14"/>
  </w:style>
  <w:style w:type="paragraph" w:styleId="BalloonText">
    <w:name w:val="Balloon Text"/>
    <w:basedOn w:val="Normal"/>
    <w:link w:val="BalloonTextChar"/>
    <w:uiPriority w:val="99"/>
    <w:semiHidden/>
    <w:unhideWhenUsed/>
    <w:rsid w:val="00175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114"/>
    <w:rPr>
      <w:rFonts w:ascii="Tahoma" w:hAnsi="Tahoma" w:cs="Tahoma"/>
      <w:sz w:val="16"/>
      <w:szCs w:val="16"/>
    </w:rPr>
  </w:style>
  <w:style w:type="paragraph" w:styleId="ListParagraph">
    <w:name w:val="List Paragraph"/>
    <w:basedOn w:val="Normal"/>
    <w:uiPriority w:val="34"/>
    <w:qFormat/>
    <w:rsid w:val="00C86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Owen T</dc:creator>
  <cp:lastModifiedBy>Rizzi, Shannon M</cp:lastModifiedBy>
  <cp:revision>2</cp:revision>
  <cp:lastPrinted>2014-06-27T21:20:00Z</cp:lastPrinted>
  <dcterms:created xsi:type="dcterms:W3CDTF">2019-05-24T15:17:00Z</dcterms:created>
  <dcterms:modified xsi:type="dcterms:W3CDTF">2019-05-24T15:17:00Z</dcterms:modified>
</cp:coreProperties>
</file>