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D127" w14:textId="77777777" w:rsidR="005B15F3" w:rsidRPr="005B15F3" w:rsidRDefault="005B15F3" w:rsidP="00B53A70">
      <w:pPr>
        <w:sectPr w:rsidR="005B15F3" w:rsidRPr="005B15F3" w:rsidSect="005B15F3">
          <w:headerReference w:type="default" r:id="rId7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14:paraId="34DC92CB" w14:textId="0AFBD600" w:rsidR="005B15F3" w:rsidRDefault="006554F8" w:rsidP="00902635">
      <w:pPr>
        <w:pStyle w:val="Header1"/>
      </w:pPr>
      <w:r>
        <w:t xml:space="preserve">Tracy Research Technical </w:t>
      </w:r>
      <w:r w:rsidR="00D41217">
        <w:t>Report</w:t>
      </w:r>
      <w:r>
        <w:t xml:space="preserve"> Abstract</w:t>
      </w:r>
    </w:p>
    <w:p w14:paraId="4EA0081B" w14:textId="30100B89" w:rsidR="005B15F3" w:rsidRDefault="006554F8" w:rsidP="00B53A70">
      <w:pPr>
        <w:pStyle w:val="Header2"/>
      </w:pPr>
      <w:r>
        <w:t xml:space="preserve">Tracy </w:t>
      </w:r>
      <w:r w:rsidR="00D9149E">
        <w:t>Series Volume 5</w:t>
      </w:r>
      <w:r w:rsidR="00B72106">
        <w:t>7</w:t>
      </w:r>
    </w:p>
    <w:p w14:paraId="4C56FF17" w14:textId="3AC35C87" w:rsidR="006554F8" w:rsidRPr="006554F8" w:rsidRDefault="00B72106" w:rsidP="00EC33E6">
      <w:pPr>
        <w:ind w:left="720" w:right="720"/>
      </w:pPr>
      <w:r>
        <w:t>Hammen</w:t>
      </w:r>
      <w:r w:rsidR="00E350BA">
        <w:t xml:space="preserve">, </w:t>
      </w:r>
      <w:r>
        <w:t>Jeremy</w:t>
      </w:r>
      <w:r w:rsidR="006554F8" w:rsidRPr="006554F8">
        <w:t xml:space="preserve"> J.</w:t>
      </w:r>
      <w:r w:rsidR="00316D5C">
        <w:t>,</w:t>
      </w:r>
      <w:r>
        <w:t xml:space="preserve"> </w:t>
      </w:r>
      <w:r w:rsidR="00316D5C" w:rsidRPr="00316D5C">
        <w:t xml:space="preserve">Clarence D. Fullard, Zachary A. Sutphin, Brandon J. Wu, </w:t>
      </w:r>
      <w:r w:rsidR="0034717B">
        <w:br/>
      </w:r>
      <w:r w:rsidR="00316D5C" w:rsidRPr="00316D5C">
        <w:t xml:space="preserve">René C. Reyes, Christopher L. Hart, Michele N. Johnson, Javier B. Miranda, </w:t>
      </w:r>
      <w:r w:rsidR="0034717B">
        <w:br/>
      </w:r>
      <w:r w:rsidR="00316D5C" w:rsidRPr="00316D5C">
        <w:t>Thomas V. Agosta,</w:t>
      </w:r>
      <w:r w:rsidR="00316D5C">
        <w:t xml:space="preserve"> </w:t>
      </w:r>
      <w:r w:rsidR="00316D5C" w:rsidRPr="00316D5C">
        <w:t>Mark D. Bowen, and Kenneth M. Cash</w:t>
      </w:r>
      <w:r w:rsidR="00316D5C">
        <w:t xml:space="preserve">.  </w:t>
      </w:r>
      <w:r w:rsidR="006554F8" w:rsidRPr="006554F8">
        <w:t>20</w:t>
      </w:r>
      <w:r w:rsidR="00480CDD">
        <w:t>2</w:t>
      </w:r>
      <w:r w:rsidR="00E350BA">
        <w:t>1</w:t>
      </w:r>
      <w:r w:rsidR="006554F8" w:rsidRPr="006554F8">
        <w:t xml:space="preserve">.  </w:t>
      </w:r>
      <w:r w:rsidRPr="00B72106">
        <w:rPr>
          <w:i/>
        </w:rPr>
        <w:t>Fish Release Site Predation Monitoring</w:t>
      </w:r>
      <w:r w:rsidR="006554F8" w:rsidRPr="00E350BA">
        <w:rPr>
          <w:iCs/>
        </w:rPr>
        <w:t>.</w:t>
      </w:r>
      <w:r w:rsidR="00480CDD">
        <w:t xml:space="preserve">  </w:t>
      </w:r>
      <w:r w:rsidR="006554F8" w:rsidRPr="006554F8">
        <w:t>Tracy Fish Collection Facility Studies,</w:t>
      </w:r>
      <w:r w:rsidR="00D9149E">
        <w:t xml:space="preserve"> </w:t>
      </w:r>
      <w:r w:rsidR="006554F8" w:rsidRPr="006554F8">
        <w:t xml:space="preserve">Tracy </w:t>
      </w:r>
      <w:r w:rsidR="00D9149E">
        <w:t>Series Volume 5</w:t>
      </w:r>
      <w:r>
        <w:t>7</w:t>
      </w:r>
      <w:r w:rsidR="006554F8" w:rsidRPr="006554F8">
        <w:t xml:space="preserve">.  Bureau of Reclamation, </w:t>
      </w:r>
      <w:r w:rsidR="00EB2788" w:rsidRPr="00EB2788">
        <w:t>California</w:t>
      </w:r>
      <w:r w:rsidR="00FD5C26">
        <w:t>-</w:t>
      </w:r>
      <w:r w:rsidR="00EB2788" w:rsidRPr="00EB2788">
        <w:t>Great</w:t>
      </w:r>
      <w:r w:rsidR="00FD5C26">
        <w:t xml:space="preserve"> </w:t>
      </w:r>
      <w:r w:rsidR="00EB2788" w:rsidRPr="00EB2788">
        <w:t>Basin Region</w:t>
      </w:r>
      <w:r w:rsidR="006554F8" w:rsidRPr="006554F8">
        <w:t xml:space="preserve">, </w:t>
      </w:r>
      <w:r>
        <w:t>57</w:t>
      </w:r>
      <w:r w:rsidR="006554F8" w:rsidRPr="006554F8">
        <w:t xml:space="preserve"> pp.</w:t>
      </w:r>
    </w:p>
    <w:p w14:paraId="140796BE" w14:textId="26CA0BBA" w:rsidR="00E14821" w:rsidRPr="005B15F3" w:rsidRDefault="00B72106" w:rsidP="00E350BA">
      <w:r w:rsidRPr="00B72106">
        <w:t xml:space="preserve">In 2019, the Bureau of Reclamation and California Department of Water Resources conducted a study designed to determine relative predation rates that occurred at Federal and State Sacramento-San Joaquin River Delta fish release sites and what factors contributed to this relative predation rate. </w:t>
      </w:r>
      <w:r w:rsidR="00316D5C">
        <w:t xml:space="preserve"> </w:t>
      </w:r>
      <w:r w:rsidRPr="00B72106">
        <w:t>Modified tethers with hook timers were baited with Golden Shiners (</w:t>
      </w:r>
      <w:r w:rsidRPr="00B72106">
        <w:rPr>
          <w:i/>
          <w:iCs/>
        </w:rPr>
        <w:t>Notemigonus crysoleucas</w:t>
      </w:r>
      <w:r w:rsidRPr="00B72106">
        <w:t xml:space="preserve">) at a fixed release site and two control sites in the Sacramento-San Joaquin River Delta, California to monitoring predation rates. </w:t>
      </w:r>
      <w:r w:rsidR="00316D5C">
        <w:t xml:space="preserve"> </w:t>
      </w:r>
      <w:r w:rsidRPr="00B72106">
        <w:t xml:space="preserve">Modified fish releases were conducted throughout summer and several factors (i.e., predation time, amount of sunlight, water depth, etc.) were analyzed to determine what factors may influence predation rates. </w:t>
      </w:r>
      <w:r w:rsidR="00316D5C">
        <w:t xml:space="preserve"> </w:t>
      </w:r>
      <w:r w:rsidRPr="00B72106">
        <w:t xml:space="preserve">Altering the frequency from the standard salvage release every day to every fifth day did not reduce relative predation rates. </w:t>
      </w:r>
      <w:r w:rsidR="00316D5C">
        <w:t xml:space="preserve"> </w:t>
      </w:r>
      <w:r w:rsidRPr="00B72106">
        <w:t xml:space="preserve">Exploratory data analysis did find diurnal period and water depth appeared to have the largest influence on relative predation rates at the release site. </w:t>
      </w:r>
      <w:r w:rsidR="00316D5C">
        <w:t xml:space="preserve"> </w:t>
      </w:r>
      <w:r w:rsidRPr="00B72106">
        <w:t xml:space="preserve">Predation rates may be decreased at release sites by altering the fish release schedule to crepuscular periods and ensuring deep water releases. </w:t>
      </w:r>
      <w:r w:rsidR="00316D5C">
        <w:t xml:space="preserve"> </w:t>
      </w:r>
      <w:r w:rsidRPr="00B72106">
        <w:t xml:space="preserve">These results will help managers better understand relative predation rates at release sites. </w:t>
      </w:r>
      <w:r w:rsidR="00316D5C">
        <w:t xml:space="preserve"> </w:t>
      </w:r>
      <w:r w:rsidRPr="00B72106">
        <w:t>Further investigation into potential management actions may be needed if predation reduction efforts at release sites do</w:t>
      </w:r>
      <w:r>
        <w:t xml:space="preserve"> </w:t>
      </w:r>
      <w:r w:rsidRPr="00B72106">
        <w:t>n</w:t>
      </w:r>
      <w:r>
        <w:t>o</w:t>
      </w:r>
      <w:r w:rsidRPr="00B72106">
        <w:t>t meet management goals</w:t>
      </w:r>
      <w:r w:rsidR="00D9149E" w:rsidRPr="00D9149E">
        <w:t>.</w:t>
      </w:r>
    </w:p>
    <w:sectPr w:rsidR="00E14821" w:rsidRPr="005B15F3" w:rsidSect="005B15F3">
      <w:headerReference w:type="default" r:id="rId8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7681D" w14:textId="77777777" w:rsidR="00176DF0" w:rsidRDefault="00176DF0" w:rsidP="00B53A70">
      <w:r>
        <w:separator/>
      </w:r>
    </w:p>
  </w:endnote>
  <w:endnote w:type="continuationSeparator" w:id="0">
    <w:p w14:paraId="33D0BDE6" w14:textId="77777777" w:rsidR="00176DF0" w:rsidRDefault="00176DF0" w:rsidP="00B5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450F0" w14:textId="77777777" w:rsidR="00176DF0" w:rsidRDefault="00176DF0" w:rsidP="00B53A70">
      <w:r>
        <w:separator/>
      </w:r>
    </w:p>
  </w:footnote>
  <w:footnote w:type="continuationSeparator" w:id="0">
    <w:p w14:paraId="31A6E5D2" w14:textId="77777777" w:rsidR="00176DF0" w:rsidRDefault="00176DF0" w:rsidP="00B5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B5518" w14:textId="62074811" w:rsidR="005B15F3" w:rsidRDefault="00D24BEE" w:rsidP="00B53A70">
    <w:pPr>
      <w:pStyle w:val="Header"/>
    </w:pPr>
    <w:r>
      <w:rPr>
        <w:noProof/>
      </w:rPr>
      <w:drawing>
        <wp:inline distT="0" distB="0" distL="0" distR="0" wp14:anchorId="4C649B20" wp14:editId="5C1AEF6F">
          <wp:extent cx="2743200" cy="877824"/>
          <wp:effectExtent l="0" t="0" r="0" b="0"/>
          <wp:docPr id="2" name="Picture 2" descr="Bureau of Reclam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fR-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CA09D" w14:textId="77777777" w:rsidR="005B15F3" w:rsidRDefault="005B15F3" w:rsidP="00B53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4BF"/>
    <w:multiLevelType w:val="hybridMultilevel"/>
    <w:tmpl w:val="4ACC0BA4"/>
    <w:lvl w:ilvl="0" w:tplc="E746F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883"/>
    <w:multiLevelType w:val="hybridMultilevel"/>
    <w:tmpl w:val="A204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5622"/>
    <w:multiLevelType w:val="hybridMultilevel"/>
    <w:tmpl w:val="4506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210C1"/>
    <w:multiLevelType w:val="hybridMultilevel"/>
    <w:tmpl w:val="F4BA0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634FE6"/>
    <w:multiLevelType w:val="hybridMultilevel"/>
    <w:tmpl w:val="4D867C52"/>
    <w:lvl w:ilvl="0" w:tplc="C0DC28F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A4720"/>
    <w:multiLevelType w:val="hybridMultilevel"/>
    <w:tmpl w:val="C09E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41B78"/>
    <w:multiLevelType w:val="hybridMultilevel"/>
    <w:tmpl w:val="079A0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F3"/>
    <w:rsid w:val="00001F7F"/>
    <w:rsid w:val="00077359"/>
    <w:rsid w:val="0012619B"/>
    <w:rsid w:val="00176DF0"/>
    <w:rsid w:val="001A361B"/>
    <w:rsid w:val="00244FFB"/>
    <w:rsid w:val="002845FB"/>
    <w:rsid w:val="002B61E7"/>
    <w:rsid w:val="00316D5C"/>
    <w:rsid w:val="00335542"/>
    <w:rsid w:val="0034717B"/>
    <w:rsid w:val="0035441E"/>
    <w:rsid w:val="00390007"/>
    <w:rsid w:val="00480CDD"/>
    <w:rsid w:val="004960E3"/>
    <w:rsid w:val="004D7366"/>
    <w:rsid w:val="004E11BA"/>
    <w:rsid w:val="00517D1C"/>
    <w:rsid w:val="005B15F3"/>
    <w:rsid w:val="0063532F"/>
    <w:rsid w:val="006457F4"/>
    <w:rsid w:val="006554F8"/>
    <w:rsid w:val="00902635"/>
    <w:rsid w:val="00954017"/>
    <w:rsid w:val="00970B6E"/>
    <w:rsid w:val="00977B98"/>
    <w:rsid w:val="00A54B4E"/>
    <w:rsid w:val="00A6080D"/>
    <w:rsid w:val="00A74BD6"/>
    <w:rsid w:val="00B53A70"/>
    <w:rsid w:val="00B72106"/>
    <w:rsid w:val="00BE154B"/>
    <w:rsid w:val="00C172B8"/>
    <w:rsid w:val="00C22610"/>
    <w:rsid w:val="00C3397B"/>
    <w:rsid w:val="00D24BEE"/>
    <w:rsid w:val="00D41217"/>
    <w:rsid w:val="00D72FD5"/>
    <w:rsid w:val="00D90B32"/>
    <w:rsid w:val="00D9149E"/>
    <w:rsid w:val="00DA37B2"/>
    <w:rsid w:val="00DF3B9C"/>
    <w:rsid w:val="00E14821"/>
    <w:rsid w:val="00E33930"/>
    <w:rsid w:val="00E350BA"/>
    <w:rsid w:val="00EB2788"/>
    <w:rsid w:val="00EC33E6"/>
    <w:rsid w:val="00F17CCA"/>
    <w:rsid w:val="00F349A9"/>
    <w:rsid w:val="00F3709B"/>
    <w:rsid w:val="00F7693A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596F8"/>
  <w15:chartTrackingRefBased/>
  <w15:docId w15:val="{BD436666-7355-0D47-A0BA-90F983E3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70"/>
    <w:pPr>
      <w:spacing w:after="160" w:line="259" w:lineRule="auto"/>
    </w:pPr>
    <w:rPr>
      <w:rFonts w:ascii="Garamond" w:hAnsi="Garamond" w:cs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1BA"/>
    <w:pPr>
      <w:ind w:left="720"/>
      <w:contextualSpacing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5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5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5F3"/>
    <w:rPr>
      <w:sz w:val="22"/>
      <w:szCs w:val="22"/>
    </w:rPr>
  </w:style>
  <w:style w:type="paragraph" w:customStyle="1" w:styleId="Header1">
    <w:name w:val="Header 1"/>
    <w:basedOn w:val="Heading1"/>
    <w:autoRedefine/>
    <w:qFormat/>
    <w:rsid w:val="00C3397B"/>
    <w:pPr>
      <w:spacing w:after="240"/>
    </w:pPr>
    <w:rPr>
      <w:rFonts w:ascii="Segoe UI Semibold" w:hAnsi="Segoe UI Semibold" w:cs="Segoe UI"/>
      <w:b/>
      <w:bCs/>
      <w:color w:val="003446"/>
      <w:sz w:val="40"/>
      <w:szCs w:val="40"/>
    </w:rPr>
  </w:style>
  <w:style w:type="paragraph" w:customStyle="1" w:styleId="Header2">
    <w:name w:val="Header 2"/>
    <w:basedOn w:val="Header1"/>
    <w:autoRedefine/>
    <w:qFormat/>
    <w:rsid w:val="004E11BA"/>
    <w:pPr>
      <w:spacing w:after="120" w:line="240" w:lineRule="auto"/>
    </w:pPr>
    <w:rPr>
      <w:b w:val="0"/>
      <w:bCs w:val="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77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3">
    <w:name w:val="Header 3"/>
    <w:basedOn w:val="Header2"/>
    <w:autoRedefine/>
    <w:qFormat/>
    <w:rsid w:val="004D7366"/>
    <w:rPr>
      <w:b/>
      <w:bCs/>
      <w:color w:val="222222"/>
      <w:sz w:val="24"/>
      <w:szCs w:val="24"/>
      <w:shd w:val="clear" w:color="auto" w:fill="FFFFFF"/>
    </w:rPr>
  </w:style>
  <w:style w:type="paragraph" w:customStyle="1" w:styleId="Bullet">
    <w:name w:val="Bullet"/>
    <w:basedOn w:val="ListParagraph"/>
    <w:qFormat/>
    <w:rsid w:val="00F349A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Tracy Research Technical Report Abstract</vt:lpstr>
      <vt:lpstr>Tracy Research Technical Report Abstract</vt:lpstr>
      <vt:lpstr>Tracy Series Volume 57</vt:lpstr>
    </vt:vector>
  </TitlesOfParts>
  <Company>Bureau of Reclamation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Tracy Research Technical Report Abstract</dc:title>
  <dc:subject>Tracy Series Volume 57</dc:subject>
  <dc:creator>Bureau of Reclamation</dc:creator>
  <cp:keywords/>
  <dc:description/>
  <cp:lastModifiedBy>Petersen, Tyna S</cp:lastModifiedBy>
  <cp:revision>8</cp:revision>
  <dcterms:created xsi:type="dcterms:W3CDTF">2021-05-13T01:00:00Z</dcterms:created>
  <dcterms:modified xsi:type="dcterms:W3CDTF">2021-07-20T19:48:00Z</dcterms:modified>
</cp:coreProperties>
</file>