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8D127" w14:textId="77777777" w:rsidR="005B15F3" w:rsidRPr="005B15F3" w:rsidRDefault="005B15F3" w:rsidP="00B53A70">
      <w:pPr>
        <w:sectPr w:rsidR="005B15F3" w:rsidRPr="005B15F3" w:rsidSect="005B15F3">
          <w:headerReference w:type="default" r:id="rId7"/>
          <w:pgSz w:w="12240" w:h="15840"/>
          <w:pgMar w:top="720" w:right="720" w:bottom="1440" w:left="720" w:header="720" w:footer="720" w:gutter="0"/>
          <w:cols w:space="720"/>
          <w:docGrid w:linePitch="360"/>
        </w:sectPr>
      </w:pPr>
    </w:p>
    <w:p w14:paraId="34DC92CB" w14:textId="1B341896" w:rsidR="005B15F3" w:rsidRDefault="006554F8" w:rsidP="00902635">
      <w:pPr>
        <w:pStyle w:val="Header1"/>
      </w:pPr>
      <w:r>
        <w:t>Tracy Research Technical Bulletin Abstract</w:t>
      </w:r>
    </w:p>
    <w:p w14:paraId="4EA0081B" w14:textId="38F83599" w:rsidR="005B15F3" w:rsidRDefault="006554F8" w:rsidP="00B53A70">
      <w:pPr>
        <w:pStyle w:val="Header2"/>
      </w:pPr>
      <w:r>
        <w:t>Tracy Technical Bulletin 202</w:t>
      </w:r>
      <w:r w:rsidR="00E350BA">
        <w:t>1</w:t>
      </w:r>
      <w:r>
        <w:t>-1</w:t>
      </w:r>
    </w:p>
    <w:p w14:paraId="4C56FF17" w14:textId="170DA356" w:rsidR="006554F8" w:rsidRPr="006554F8" w:rsidRDefault="00E350BA" w:rsidP="00EC33E6">
      <w:pPr>
        <w:ind w:left="720" w:right="720"/>
      </w:pPr>
      <w:r>
        <w:t xml:space="preserve">Wu, </w:t>
      </w:r>
      <w:r w:rsidR="006554F8" w:rsidRPr="006554F8">
        <w:t>Brandon J. and Zachary A. Sutphin.  20</w:t>
      </w:r>
      <w:r w:rsidR="00480CDD">
        <w:t>2</w:t>
      </w:r>
      <w:r>
        <w:t>1</w:t>
      </w:r>
      <w:r w:rsidR="006554F8" w:rsidRPr="006554F8">
        <w:t xml:space="preserve">.  </w:t>
      </w:r>
      <w:r w:rsidRPr="00E350BA">
        <w:rPr>
          <w:i/>
        </w:rPr>
        <w:t>Estimation of Tracy Fish Collection</w:t>
      </w:r>
      <w:r>
        <w:rPr>
          <w:i/>
        </w:rPr>
        <w:t xml:space="preserve"> </w:t>
      </w:r>
      <w:r w:rsidRPr="00E350BA">
        <w:rPr>
          <w:i/>
        </w:rPr>
        <w:t>Facility Fish-Haul Truck Biomass Capacity</w:t>
      </w:r>
      <w:r w:rsidR="006554F8" w:rsidRPr="00E350BA">
        <w:rPr>
          <w:iCs/>
        </w:rPr>
        <w:t>.</w:t>
      </w:r>
      <w:r w:rsidR="00480CDD">
        <w:t xml:space="preserve">  </w:t>
      </w:r>
      <w:r w:rsidR="006554F8" w:rsidRPr="006554F8">
        <w:t>Tracy Fish Collection Facility Studies,</w:t>
      </w:r>
      <w:r w:rsidR="00EB2788">
        <w:br/>
      </w:r>
      <w:r w:rsidR="006554F8" w:rsidRPr="006554F8">
        <w:t>Tracy Technical Bulletin 20</w:t>
      </w:r>
      <w:r w:rsidR="00480CDD">
        <w:t>2</w:t>
      </w:r>
      <w:r>
        <w:t>1</w:t>
      </w:r>
      <w:r w:rsidR="006554F8" w:rsidRPr="006554F8">
        <w:t>-</w:t>
      </w:r>
      <w:r w:rsidR="00480CDD">
        <w:t>1</w:t>
      </w:r>
      <w:r w:rsidR="006554F8" w:rsidRPr="006554F8">
        <w:t xml:space="preserve">.  Bureau of Reclamation, </w:t>
      </w:r>
      <w:r w:rsidR="00EB2788" w:rsidRPr="00EB2788">
        <w:t>California</w:t>
      </w:r>
      <w:r w:rsidR="00FD5C26">
        <w:t>-</w:t>
      </w:r>
      <w:r w:rsidR="00EB2788" w:rsidRPr="00EB2788">
        <w:t>Great</w:t>
      </w:r>
      <w:r w:rsidR="00FD5C26">
        <w:t xml:space="preserve"> </w:t>
      </w:r>
      <w:r w:rsidR="00EB2788" w:rsidRPr="00EB2788">
        <w:t>Basin Region</w:t>
      </w:r>
      <w:r w:rsidR="006554F8" w:rsidRPr="006554F8">
        <w:t xml:space="preserve">, </w:t>
      </w:r>
      <w:r>
        <w:t>50</w:t>
      </w:r>
      <w:r w:rsidR="006554F8" w:rsidRPr="006554F8">
        <w:t xml:space="preserve"> pp.</w:t>
      </w:r>
    </w:p>
    <w:p w14:paraId="140796BE" w14:textId="06941F40" w:rsidR="00E14821" w:rsidRPr="005B15F3" w:rsidRDefault="00E350BA" w:rsidP="00E350BA">
      <w:r w:rsidRPr="00E350BA">
        <w:t>Fish-haul trucks used during salvage operations at the Tracy Fish Collection Facility (TFCF; operated by the Bureau of Reclamation) were evaluated (with no fish in the truck tanks) to estimate fish biomass capacity based on tank volume, oxygen (O</w:t>
      </w:r>
      <w:r w:rsidRPr="00E350BA">
        <w:rPr>
          <w:vertAlign w:val="subscript"/>
        </w:rPr>
        <w:t>2</w:t>
      </w:r>
      <w:r w:rsidRPr="00E350BA">
        <w:t>) and compressed air system capabilities, and published fish O</w:t>
      </w:r>
      <w:r w:rsidRPr="00E350BA">
        <w:rPr>
          <w:vertAlign w:val="subscript"/>
        </w:rPr>
        <w:t>2</w:t>
      </w:r>
      <w:r w:rsidRPr="00E350BA">
        <w:t xml:space="preserve"> consumption, total ammonia nitrogen (TAN) production, and carbon dioxide production rates. </w:t>
      </w:r>
      <w:r>
        <w:t xml:space="preserve"> </w:t>
      </w:r>
      <w:r w:rsidRPr="00E350BA">
        <w:t>Results suggest O</w:t>
      </w:r>
      <w:r w:rsidRPr="00E350BA">
        <w:rPr>
          <w:vertAlign w:val="subscript"/>
        </w:rPr>
        <w:t>2</w:t>
      </w:r>
      <w:r w:rsidRPr="00E350BA">
        <w:t xml:space="preserve"> and compressed air systems on the fish-haul trucks are adequate for short-duration transport (approximately 1 h) of fish from the TFCF to release sites. </w:t>
      </w:r>
      <w:r>
        <w:t xml:space="preserve"> </w:t>
      </w:r>
      <w:r w:rsidRPr="00E350BA">
        <w:t xml:space="preserve">Biomass capacity of the fish-haul trucks appeared to be limited by TAN production and was estimated to be 310.8 kg (loading density = 31.4 g/L). </w:t>
      </w:r>
      <w:r>
        <w:t xml:space="preserve"> </w:t>
      </w:r>
      <w:r w:rsidRPr="00E350BA">
        <w:t xml:space="preserve">It was conservatively estimated that the fish-haul trucks can effectively transport between 6,283 and 3,486,100 fish, depending on size. </w:t>
      </w:r>
      <w:r>
        <w:t xml:space="preserve"> </w:t>
      </w:r>
      <w:r w:rsidRPr="00E350BA">
        <w:t xml:space="preserve">For certain sizes of fish, carrying capacity estimates from this study were lower than estimates from updated fish transport tables currently used at the TFCF. </w:t>
      </w:r>
      <w:r>
        <w:t xml:space="preserve"> </w:t>
      </w:r>
      <w:r w:rsidRPr="00E350BA">
        <w:t xml:space="preserve">Based on this, it is recommended that fish transport tables used at the TFCF be further updated using TAN-limited carrying capacity estimates from this study. </w:t>
      </w:r>
      <w:r>
        <w:t xml:space="preserve"> </w:t>
      </w:r>
      <w:r w:rsidRPr="00E350BA">
        <w:t>Alternatively, methods to remove excessive TAN from water or reduce ammonia toxicity during fish transport should be considered.</w:t>
      </w:r>
    </w:p>
    <w:sectPr w:rsidR="00E14821" w:rsidRPr="005B15F3" w:rsidSect="005B15F3">
      <w:headerReference w:type="default" r:id="rId8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CF3BA" w14:textId="77777777" w:rsidR="00F3709B" w:rsidRDefault="00F3709B" w:rsidP="00B53A70">
      <w:r>
        <w:separator/>
      </w:r>
    </w:p>
  </w:endnote>
  <w:endnote w:type="continuationSeparator" w:id="0">
    <w:p w14:paraId="047F9E60" w14:textId="77777777" w:rsidR="00F3709B" w:rsidRDefault="00F3709B" w:rsidP="00B5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0ABE1" w14:textId="77777777" w:rsidR="00F3709B" w:rsidRDefault="00F3709B" w:rsidP="00B53A70">
      <w:r>
        <w:separator/>
      </w:r>
    </w:p>
  </w:footnote>
  <w:footnote w:type="continuationSeparator" w:id="0">
    <w:p w14:paraId="191D8083" w14:textId="77777777" w:rsidR="00F3709B" w:rsidRDefault="00F3709B" w:rsidP="00B5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B5518" w14:textId="62074811" w:rsidR="005B15F3" w:rsidRDefault="00D24BEE" w:rsidP="00B53A70">
    <w:pPr>
      <w:pStyle w:val="Header"/>
    </w:pPr>
    <w:r>
      <w:rPr>
        <w:noProof/>
      </w:rPr>
      <w:drawing>
        <wp:inline distT="0" distB="0" distL="0" distR="0" wp14:anchorId="4C649B20" wp14:editId="5C1AEF6F">
          <wp:extent cx="2743200" cy="877824"/>
          <wp:effectExtent l="0" t="0" r="0" b="0"/>
          <wp:docPr id="2" name="Picture 2" descr="Bureau of Reclam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fR-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87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CA09D" w14:textId="77777777" w:rsidR="005B15F3" w:rsidRDefault="005B15F3" w:rsidP="00B53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04BF"/>
    <w:multiLevelType w:val="hybridMultilevel"/>
    <w:tmpl w:val="4ACC0BA4"/>
    <w:lvl w:ilvl="0" w:tplc="E746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883"/>
    <w:multiLevelType w:val="hybridMultilevel"/>
    <w:tmpl w:val="A204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622"/>
    <w:multiLevelType w:val="hybridMultilevel"/>
    <w:tmpl w:val="4506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210C1"/>
    <w:multiLevelType w:val="hybridMultilevel"/>
    <w:tmpl w:val="F4BA0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634FE6"/>
    <w:multiLevelType w:val="hybridMultilevel"/>
    <w:tmpl w:val="4D867C52"/>
    <w:lvl w:ilvl="0" w:tplc="C0DC28F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A4720"/>
    <w:multiLevelType w:val="hybridMultilevel"/>
    <w:tmpl w:val="C09E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41B78"/>
    <w:multiLevelType w:val="hybridMultilevel"/>
    <w:tmpl w:val="079A0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F3"/>
    <w:rsid w:val="00001F7F"/>
    <w:rsid w:val="00077359"/>
    <w:rsid w:val="0012619B"/>
    <w:rsid w:val="001A361B"/>
    <w:rsid w:val="00244FFB"/>
    <w:rsid w:val="002845FB"/>
    <w:rsid w:val="002B61E7"/>
    <w:rsid w:val="0035441E"/>
    <w:rsid w:val="00390007"/>
    <w:rsid w:val="00480CDD"/>
    <w:rsid w:val="004960E3"/>
    <w:rsid w:val="004D7366"/>
    <w:rsid w:val="004E11BA"/>
    <w:rsid w:val="00517D1C"/>
    <w:rsid w:val="005B15F3"/>
    <w:rsid w:val="006457F4"/>
    <w:rsid w:val="006554F8"/>
    <w:rsid w:val="00902635"/>
    <w:rsid w:val="00954017"/>
    <w:rsid w:val="00977B98"/>
    <w:rsid w:val="00A74BD6"/>
    <w:rsid w:val="00B53A70"/>
    <w:rsid w:val="00BE154B"/>
    <w:rsid w:val="00C172B8"/>
    <w:rsid w:val="00C22610"/>
    <w:rsid w:val="00C3397B"/>
    <w:rsid w:val="00D24BEE"/>
    <w:rsid w:val="00D72FD5"/>
    <w:rsid w:val="00D90B32"/>
    <w:rsid w:val="00E0150C"/>
    <w:rsid w:val="00E14821"/>
    <w:rsid w:val="00E33930"/>
    <w:rsid w:val="00E350BA"/>
    <w:rsid w:val="00EB2788"/>
    <w:rsid w:val="00EC33E6"/>
    <w:rsid w:val="00F17CCA"/>
    <w:rsid w:val="00F349A9"/>
    <w:rsid w:val="00F3709B"/>
    <w:rsid w:val="00F7693A"/>
    <w:rsid w:val="00F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596F8"/>
  <w15:chartTrackingRefBased/>
  <w15:docId w15:val="{BD436666-7355-0D47-A0BA-90F983E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A70"/>
    <w:pPr>
      <w:spacing w:after="160" w:line="259" w:lineRule="auto"/>
    </w:pPr>
    <w:rPr>
      <w:rFonts w:ascii="Garamond" w:hAnsi="Garamond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1BA"/>
    <w:pPr>
      <w:ind w:left="720"/>
      <w:contextualSpacing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5B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5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5F3"/>
    <w:rPr>
      <w:sz w:val="22"/>
      <w:szCs w:val="22"/>
    </w:rPr>
  </w:style>
  <w:style w:type="paragraph" w:customStyle="1" w:styleId="Header1">
    <w:name w:val="Header 1"/>
    <w:basedOn w:val="Heading1"/>
    <w:autoRedefine/>
    <w:qFormat/>
    <w:rsid w:val="00C3397B"/>
    <w:pPr>
      <w:spacing w:after="240"/>
    </w:pPr>
    <w:rPr>
      <w:rFonts w:ascii="Segoe UI Semibold" w:hAnsi="Segoe UI Semibold" w:cs="Segoe UI"/>
      <w:b/>
      <w:bCs/>
      <w:color w:val="003446"/>
      <w:sz w:val="40"/>
      <w:szCs w:val="40"/>
    </w:rPr>
  </w:style>
  <w:style w:type="paragraph" w:customStyle="1" w:styleId="Header2">
    <w:name w:val="Header 2"/>
    <w:basedOn w:val="Header1"/>
    <w:autoRedefine/>
    <w:qFormat/>
    <w:rsid w:val="004E11BA"/>
    <w:pPr>
      <w:spacing w:after="120" w:line="240" w:lineRule="auto"/>
    </w:pPr>
    <w:rPr>
      <w:b w:val="0"/>
      <w:bCs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77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er3">
    <w:name w:val="Header 3"/>
    <w:basedOn w:val="Header2"/>
    <w:autoRedefine/>
    <w:qFormat/>
    <w:rsid w:val="004D7366"/>
    <w:rPr>
      <w:b/>
      <w:bCs/>
      <w:color w:val="222222"/>
      <w:sz w:val="24"/>
      <w:szCs w:val="24"/>
      <w:shd w:val="clear" w:color="auto" w:fill="FFFFFF"/>
    </w:rPr>
  </w:style>
  <w:style w:type="paragraph" w:customStyle="1" w:styleId="Bullet">
    <w:name w:val="Bullet"/>
    <w:basedOn w:val="ListParagraph"/>
    <w:qFormat/>
    <w:rsid w:val="00F349A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4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Tracy Research Technical Bulletin Abstract</vt:lpstr>
    </vt:vector>
  </TitlesOfParts>
  <Company>Bureau of Reclamation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Tracy Research Technical Bulletin Abstract</dc:title>
  <dc:subject>Tracy Technical Bulletin 2020-1</dc:subject>
  <dc:creator>Bureau of Reclamation</dc:creator>
  <cp:keywords/>
  <dc:description/>
  <cp:lastModifiedBy>Savignano, Diana L</cp:lastModifiedBy>
  <cp:revision>2</cp:revision>
  <dcterms:created xsi:type="dcterms:W3CDTF">2021-05-14T18:10:00Z</dcterms:created>
  <dcterms:modified xsi:type="dcterms:W3CDTF">2021-05-14T18:10:00Z</dcterms:modified>
</cp:coreProperties>
</file>