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091797">
      <w:pPr>
        <w:shd w:val="clear" w:color="auto" w:fill="FFFFFF"/>
        <w:spacing w:before="100" w:beforeAutospacing="1" w:after="100" w:afterAutospacing="1"/>
        <w:outlineLvl w:val="1"/>
        <w:rPr>
          <w:rFonts w:ascii="Arial" w:eastAsia="Times New Roman" w:hAnsi="Arial" w:cs="Arial"/>
          <w:b/>
          <w:bCs/>
          <w:sz w:val="42"/>
          <w:szCs w:val="42"/>
        </w:rPr>
      </w:pPr>
      <w:r w:rsidRPr="002430E5">
        <w:rPr>
          <w:rFonts w:ascii="Arial" w:eastAsia="Times New Roman" w:hAnsi="Arial" w:cs="Arial"/>
          <w:b/>
          <w:bCs/>
          <w:iCs/>
          <w:sz w:val="42"/>
          <w:szCs w:val="42"/>
        </w:rPr>
        <w:t>Tracy Research Technical Report Abstract</w:t>
      </w:r>
    </w:p>
    <w:p w:rsidR="004256D4" w:rsidRPr="003D7C4B" w:rsidRDefault="0080765F" w:rsidP="006F170F">
      <w:pPr>
        <w:pStyle w:val="vi-bulletslastline"/>
        <w:rPr>
          <w:shd w:val="clear" w:color="auto" w:fill="FFFFFF"/>
        </w:rPr>
      </w:pPr>
      <w:r w:rsidRPr="003D7C4B">
        <w:rPr>
          <w:b/>
          <w:i/>
          <w:shd w:val="clear" w:color="auto" w:fill="FFFFFF"/>
        </w:rPr>
        <w:t xml:space="preserve">Volume </w:t>
      </w:r>
      <w:r w:rsidR="003D7C4B" w:rsidRPr="003D7C4B">
        <w:rPr>
          <w:b/>
          <w:i/>
          <w:shd w:val="clear" w:color="auto" w:fill="FFFFFF"/>
        </w:rPr>
        <w:t>30</w:t>
      </w:r>
      <w:r w:rsidRPr="003D7C4B">
        <w:rPr>
          <w:shd w:val="clear" w:color="auto" w:fill="FFFFFF"/>
        </w:rPr>
        <w:br/>
      </w:r>
      <w:r w:rsidR="003D7C4B" w:rsidRPr="003D7C4B">
        <w:rPr>
          <w:rFonts w:eastAsia="Times New Roman"/>
        </w:rPr>
        <w:t xml:space="preserve">Wang, J.C.S., L. Lynch, B. Bridges, and L. </w:t>
      </w:r>
      <w:proofErr w:type="spellStart"/>
      <w:r w:rsidR="003D7C4B" w:rsidRPr="003D7C4B">
        <w:rPr>
          <w:rFonts w:eastAsia="Times New Roman"/>
        </w:rPr>
        <w:t>Grimaldo</w:t>
      </w:r>
      <w:proofErr w:type="spellEnd"/>
      <w:r w:rsidR="003D7C4B" w:rsidRPr="003D7C4B">
        <w:rPr>
          <w:rFonts w:eastAsia="Times New Roman"/>
        </w:rPr>
        <w:t xml:space="preserve">. 2005. </w:t>
      </w:r>
      <w:r w:rsidR="006F170F" w:rsidRPr="006F170F">
        <w:rPr>
          <w:rFonts w:eastAsia="Times New Roman"/>
          <w:i/>
        </w:rPr>
        <w:t xml:space="preserve">Using Morphometric Characteristics to Identify the Early Life Stages of two Sympatric </w:t>
      </w:r>
      <w:proofErr w:type="spellStart"/>
      <w:r w:rsidR="006F170F" w:rsidRPr="006F170F">
        <w:rPr>
          <w:rFonts w:eastAsia="Times New Roman"/>
          <w:i/>
        </w:rPr>
        <w:t>Osmerids</w:t>
      </w:r>
      <w:proofErr w:type="spellEnd"/>
      <w:r w:rsidR="006F170F" w:rsidRPr="006F170F">
        <w:rPr>
          <w:rFonts w:eastAsia="Times New Roman"/>
          <w:i/>
        </w:rPr>
        <w:t xml:space="preserve"> (Delta Smelt and </w:t>
      </w:r>
      <w:proofErr w:type="spellStart"/>
      <w:r w:rsidR="006F170F" w:rsidRPr="006F170F">
        <w:rPr>
          <w:rFonts w:eastAsia="Times New Roman"/>
          <w:i/>
        </w:rPr>
        <w:t>Wakasagi</w:t>
      </w:r>
      <w:proofErr w:type="spellEnd"/>
      <w:r w:rsidR="006F170F" w:rsidRPr="006F170F">
        <w:rPr>
          <w:rFonts w:eastAsia="Times New Roman"/>
          <w:i/>
        </w:rPr>
        <w:t xml:space="preserve"> - </w:t>
      </w:r>
      <w:proofErr w:type="spellStart"/>
      <w:r w:rsidR="006F170F" w:rsidRPr="006F170F">
        <w:rPr>
          <w:rFonts w:eastAsia="Times New Roman"/>
          <w:i/>
        </w:rPr>
        <w:t>Hypomesus</w:t>
      </w:r>
      <w:proofErr w:type="spellEnd"/>
      <w:r w:rsidR="006F170F" w:rsidRPr="006F170F">
        <w:rPr>
          <w:rFonts w:eastAsia="Times New Roman"/>
          <w:i/>
        </w:rPr>
        <w:t xml:space="preserve"> </w:t>
      </w:r>
      <w:proofErr w:type="spellStart"/>
      <w:r w:rsidR="006F170F" w:rsidRPr="006F170F">
        <w:rPr>
          <w:rFonts w:eastAsia="Times New Roman"/>
          <w:i/>
        </w:rPr>
        <w:t>transpacificus</w:t>
      </w:r>
      <w:proofErr w:type="spellEnd"/>
      <w:r w:rsidR="006F170F" w:rsidRPr="006F170F">
        <w:rPr>
          <w:rFonts w:eastAsia="Times New Roman"/>
          <w:i/>
        </w:rPr>
        <w:t xml:space="preserve"> and H. </w:t>
      </w:r>
      <w:proofErr w:type="spellStart"/>
      <w:r w:rsidR="006F170F" w:rsidRPr="006F170F">
        <w:rPr>
          <w:rFonts w:eastAsia="Times New Roman"/>
          <w:i/>
        </w:rPr>
        <w:t>nipponensis</w:t>
      </w:r>
      <w:proofErr w:type="spellEnd"/>
      <w:r w:rsidR="006F170F" w:rsidRPr="006F170F">
        <w:rPr>
          <w:rFonts w:eastAsia="Times New Roman"/>
          <w:i/>
        </w:rPr>
        <w:t>) in the Sacramento-San Joaquin Delta, California</w:t>
      </w:r>
      <w:r w:rsidR="006F170F">
        <w:rPr>
          <w:rFonts w:eastAsia="Times New Roman"/>
          <w:i/>
        </w:rPr>
        <w:t>.</w:t>
      </w:r>
      <w:bookmarkStart w:id="0" w:name="_GoBack"/>
      <w:bookmarkEnd w:id="0"/>
      <w:r w:rsidR="003D7C4B" w:rsidRPr="003D7C4B">
        <w:rPr>
          <w:rFonts w:eastAsia="Times New Roman"/>
        </w:rPr>
        <w:t xml:space="preserve"> Tracy Fish Collection Facility Studies. Volume 30. U. S. Bureau of Reclamation, Mid-Pacific Region and Denver Technical Service Center. 46 pp.</w:t>
      </w:r>
    </w:p>
    <w:p w:rsidR="00BB2460" w:rsidRDefault="003D7C4B" w:rsidP="003D7C4B">
      <w:r>
        <w:t xml:space="preserve">Delta smelt, </w:t>
      </w:r>
      <w:proofErr w:type="spellStart"/>
      <w:r>
        <w:t>Hypomesus</w:t>
      </w:r>
      <w:proofErr w:type="spellEnd"/>
      <w:r>
        <w:t xml:space="preserve"> </w:t>
      </w:r>
      <w:proofErr w:type="spellStart"/>
      <w:r>
        <w:t>transpacificus</w:t>
      </w:r>
      <w:proofErr w:type="spellEnd"/>
      <w:r>
        <w:t xml:space="preserve">, an indigenous fish to the Sacramento-San Joaquin Delta, California, USA, has been listed as a threatened species by the U.S. Fish and Wildlife Service. The introduced </w:t>
      </w:r>
      <w:proofErr w:type="spellStart"/>
      <w:r>
        <w:t>wakasagi</w:t>
      </w:r>
      <w:proofErr w:type="spellEnd"/>
      <w:r>
        <w:t xml:space="preserve">, </w:t>
      </w:r>
      <w:proofErr w:type="spellStart"/>
      <w:r>
        <w:t>Hypomesus</w:t>
      </w:r>
      <w:proofErr w:type="spellEnd"/>
      <w:r>
        <w:t xml:space="preserve"> </w:t>
      </w:r>
      <w:proofErr w:type="spellStart"/>
      <w:r>
        <w:t>nipponensis</w:t>
      </w:r>
      <w:proofErr w:type="spellEnd"/>
      <w:r>
        <w:t xml:space="preserve">, is a very similar smelt, and it is difficult to distinguish between the two species in the Delta. This report describes how to identify and distinguish the early life stages of the two species. Four early life stages are reported: (1) </w:t>
      </w:r>
      <w:proofErr w:type="spellStart"/>
      <w:r>
        <w:t>prolarvae</w:t>
      </w:r>
      <w:proofErr w:type="spellEnd"/>
      <w:r>
        <w:t xml:space="preserve"> or yolk sac larvae; (2) </w:t>
      </w:r>
      <w:proofErr w:type="spellStart"/>
      <w:r>
        <w:t>postlarvae</w:t>
      </w:r>
      <w:proofErr w:type="spellEnd"/>
      <w:r>
        <w:t xml:space="preserve">; (3) </w:t>
      </w:r>
      <w:proofErr w:type="spellStart"/>
      <w:r>
        <w:t>prejuvenile</w:t>
      </w:r>
      <w:proofErr w:type="spellEnd"/>
      <w:r>
        <w:t>; and (4) juvenile. Field specimens were compared with laboratory reared specimens to develop the key. Morphological characteristics and morphometric measurements were used to compare the two species. Illustrations and photographs help identify the features that distinguish these two species. Due to the similar development of early life stages in these two species, it is necessary that the trained biologist use multiple characteristics to correctly identify these similar species.</w:t>
      </w:r>
    </w:p>
    <w:sectPr w:rsidR="00BB2460" w:rsidSect="008076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AB" w:rsidRDefault="00191E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AB" w:rsidRDefault="00191E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AB" w:rsidRDefault="00191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AB" w:rsidRDefault="00191E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191EAB">
    <w:pPr>
      <w:ind w:left="-1080" w:right="-1080"/>
    </w:pPr>
    <w:r>
      <w:rPr>
        <w:noProof/>
      </w:rPr>
      <w:drawing>
        <wp:inline distT="0" distB="0" distL="0" distR="0" wp14:anchorId="520C04AF" wp14:editId="321C8EE8">
          <wp:extent cx="7304568" cy="685974"/>
          <wp:effectExtent l="0" t="0" r="0" b="0"/>
          <wp:docPr id="1" name="Picture 1"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605996" cy="714281"/>
                  </a:xfrm>
                  <a:prstGeom prst="rect">
                    <a:avLst/>
                  </a:prstGeom>
                </pic:spPr>
              </pic:pic>
            </a:graphicData>
          </a:graphic>
        </wp:inline>
      </w:drawing>
    </w:r>
    <w:r w:rsidR="00191EAB">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AB" w:rsidRDefault="00191E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E39C8"/>
    <w:multiLevelType w:val="hybridMultilevel"/>
    <w:tmpl w:val="9A923E04"/>
    <w:lvl w:ilvl="0" w:tplc="ADECE6B4">
      <w:start w:val="1"/>
      <w:numFmt w:val="decimal"/>
      <w:pStyle w:val="vi-numberedlistlastlin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B0BF8"/>
    <w:multiLevelType w:val="hybridMultilevel"/>
    <w:tmpl w:val="A9769AAE"/>
    <w:lvl w:ilvl="0" w:tplc="22D6BCAA">
      <w:start w:val="1"/>
      <w:numFmt w:val="bullet"/>
      <w:pStyle w:val="vi-bullets"/>
      <w:lvlText w:val=""/>
      <w:lvlJc w:val="left"/>
      <w:pPr>
        <w:ind w:left="720" w:hanging="360"/>
      </w:pPr>
      <w:rPr>
        <w:rFonts w:ascii="Symbol" w:hAnsi="Symbol" w:hint="default"/>
      </w:rPr>
    </w:lvl>
    <w:lvl w:ilvl="1" w:tplc="7DD6DF8A">
      <w:start w:val="1"/>
      <w:numFmt w:val="bullet"/>
      <w:pStyle w:val="vi-bulletssecondindent"/>
      <w:lvlText w:val="o"/>
      <w:lvlJc w:val="left"/>
      <w:pPr>
        <w:ind w:left="1440" w:hanging="360"/>
      </w:pPr>
      <w:rPr>
        <w:rFonts w:ascii="Courier New" w:hAnsi="Courier New" w:cs="Courier New" w:hint="default"/>
      </w:rPr>
    </w:lvl>
    <w:lvl w:ilvl="2" w:tplc="343C5BDA">
      <w:start w:val="1"/>
      <w:numFmt w:val="bullet"/>
      <w:pStyle w:val="vi-bulletsthirdin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91797"/>
    <w:rsid w:val="00102F98"/>
    <w:rsid w:val="00191EAB"/>
    <w:rsid w:val="00310F78"/>
    <w:rsid w:val="0036480F"/>
    <w:rsid w:val="003A0222"/>
    <w:rsid w:val="003A137D"/>
    <w:rsid w:val="003D7C4B"/>
    <w:rsid w:val="00413B1A"/>
    <w:rsid w:val="004256D4"/>
    <w:rsid w:val="004F55CC"/>
    <w:rsid w:val="0063162F"/>
    <w:rsid w:val="006F170F"/>
    <w:rsid w:val="0080765F"/>
    <w:rsid w:val="00866F42"/>
    <w:rsid w:val="009E3F26"/>
    <w:rsid w:val="00A036FB"/>
    <w:rsid w:val="00A813E0"/>
    <w:rsid w:val="00BA3543"/>
    <w:rsid w:val="00BB2460"/>
    <w:rsid w:val="00FB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B19C53A-0236-4964-BA63-231DD3B3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F98"/>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56D4"/>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Footer">
    <w:name w:val="footer"/>
    <w:basedOn w:val="Normal"/>
    <w:link w:val="FooterChar"/>
    <w:uiPriority w:val="99"/>
    <w:unhideWhenUsed/>
    <w:rsid w:val="0080765F"/>
    <w:pPr>
      <w:tabs>
        <w:tab w:val="center" w:pos="4680"/>
        <w:tab w:val="right" w:pos="9360"/>
      </w:tabs>
      <w:spacing w:after="0"/>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customStyle="1" w:styleId="vi-numberedlistlastline">
    <w:name w:val="vi-numbered list last line"/>
    <w:basedOn w:val="Normal"/>
    <w:qFormat/>
    <w:rsid w:val="004F55CC"/>
    <w:pPr>
      <w:keepNext/>
      <w:keepLines/>
      <w:numPr>
        <w:numId w:val="3"/>
      </w:numPr>
      <w:outlineLvl w:val="0"/>
    </w:pPr>
    <w:rPr>
      <w:rFonts w:eastAsiaTheme="majorEastAsia" w:cstheme="majorBidi"/>
      <w:bCs/>
      <w:szCs w:val="24"/>
    </w:rPr>
  </w:style>
  <w:style w:type="paragraph" w:customStyle="1" w:styleId="vinumberedlist">
    <w:name w:val="vi numbered list"/>
    <w:basedOn w:val="vi-numberedlistlastline"/>
    <w:qFormat/>
    <w:rsid w:val="004F55CC"/>
    <w:pPr>
      <w:spacing w:after="120"/>
    </w:pPr>
  </w:style>
  <w:style w:type="paragraph" w:customStyle="1" w:styleId="vi-bodytextaftertable">
    <w:name w:val="vi-body text after table"/>
    <w:basedOn w:val="Normal"/>
    <w:qFormat/>
    <w:rsid w:val="004F55CC"/>
    <w:pPr>
      <w:keepNext/>
      <w:keepLines/>
      <w:spacing w:before="240"/>
      <w:outlineLvl w:val="0"/>
    </w:pPr>
    <w:rPr>
      <w:rFonts w:eastAsiaTheme="majorEastAsia" w:cstheme="majorBidi"/>
      <w:bCs/>
      <w:szCs w:val="24"/>
    </w:rPr>
  </w:style>
  <w:style w:type="paragraph" w:customStyle="1" w:styleId="vi-bodytextbold">
    <w:name w:val="vi-body text bold"/>
    <w:basedOn w:val="Normal"/>
    <w:qFormat/>
    <w:rsid w:val="004F55CC"/>
    <w:pPr>
      <w:keepNext/>
      <w:keepLines/>
      <w:outlineLvl w:val="0"/>
    </w:pPr>
    <w:rPr>
      <w:rFonts w:eastAsiaTheme="majorEastAsia" w:cstheme="majorBidi"/>
      <w:b/>
      <w:bCs/>
      <w:szCs w:val="24"/>
    </w:rPr>
  </w:style>
  <w:style w:type="paragraph" w:customStyle="1" w:styleId="vi-bullets">
    <w:name w:val="vi-bullets"/>
    <w:basedOn w:val="Normal"/>
    <w:qFormat/>
    <w:rsid w:val="004F55CC"/>
    <w:pPr>
      <w:keepNext/>
      <w:keepLines/>
      <w:numPr>
        <w:numId w:val="9"/>
      </w:numPr>
      <w:spacing w:after="120"/>
      <w:outlineLvl w:val="0"/>
    </w:pPr>
    <w:rPr>
      <w:rFonts w:eastAsiaTheme="majorEastAsia" w:cstheme="majorBidi"/>
      <w:bCs/>
      <w:szCs w:val="24"/>
    </w:rPr>
  </w:style>
  <w:style w:type="paragraph" w:customStyle="1" w:styleId="vi-bulletsaftertable">
    <w:name w:val="vi-bullets after table"/>
    <w:basedOn w:val="vi-bullets"/>
    <w:qFormat/>
    <w:rsid w:val="004F55CC"/>
    <w:pPr>
      <w:keepNext w:val="0"/>
      <w:keepLines w:val="0"/>
      <w:numPr>
        <w:numId w:val="0"/>
      </w:numPr>
      <w:spacing w:before="240"/>
    </w:pPr>
  </w:style>
  <w:style w:type="paragraph" w:customStyle="1" w:styleId="vi-bulletslastline">
    <w:name w:val="vi-bullets last line"/>
    <w:basedOn w:val="vi-bullets"/>
    <w:qFormat/>
    <w:rsid w:val="004F55CC"/>
    <w:pPr>
      <w:spacing w:after="240"/>
    </w:pPr>
  </w:style>
  <w:style w:type="paragraph" w:customStyle="1" w:styleId="vi-bulletssecondindent">
    <w:name w:val="vi-bullets second indent"/>
    <w:basedOn w:val="vi-bullets"/>
    <w:rsid w:val="004F55CC"/>
    <w:pPr>
      <w:numPr>
        <w:ilvl w:val="1"/>
      </w:numPr>
    </w:pPr>
  </w:style>
  <w:style w:type="paragraph" w:customStyle="1" w:styleId="vi-bulletssecondindentlastline">
    <w:name w:val="vi-bullets second indent last line"/>
    <w:basedOn w:val="vi-bulletssecondindent"/>
    <w:qFormat/>
    <w:rsid w:val="004F55CC"/>
    <w:pPr>
      <w:spacing w:after="240"/>
      <w:ind w:left="1080"/>
    </w:pPr>
  </w:style>
  <w:style w:type="paragraph" w:customStyle="1" w:styleId="vi-bulletsthirdindent">
    <w:name w:val="vi-bullets third indent"/>
    <w:basedOn w:val="vi-bulletssecondindent"/>
    <w:qFormat/>
    <w:rsid w:val="004F55CC"/>
    <w:pPr>
      <w:numPr>
        <w:ilvl w:val="2"/>
      </w:numPr>
    </w:pPr>
  </w:style>
  <w:style w:type="paragraph" w:customStyle="1" w:styleId="vi-bulletsthirdindentlastline">
    <w:name w:val="vi-bullets third indent last line"/>
    <w:basedOn w:val="vi-bulletsthirdindent"/>
    <w:qFormat/>
    <w:rsid w:val="004F55CC"/>
    <w:pPr>
      <w:spacing w:after="240"/>
      <w:ind w:left="1440"/>
    </w:pPr>
  </w:style>
  <w:style w:type="paragraph" w:customStyle="1" w:styleId="vi-caption">
    <w:name w:val="vi-caption"/>
    <w:basedOn w:val="Normal"/>
    <w:qFormat/>
    <w:rsid w:val="004F55CC"/>
    <w:rPr>
      <w:rFonts w:ascii="Arial" w:eastAsia="Times New Roman" w:hAnsi="Arial" w:cs="Arial"/>
      <w:noProof/>
      <w:sz w:val="20"/>
      <w:szCs w:val="20"/>
    </w:rPr>
  </w:style>
  <w:style w:type="paragraph" w:customStyle="1" w:styleId="vi-contact">
    <w:name w:val="vi-contact"/>
    <w:basedOn w:val="Normal"/>
    <w:qFormat/>
    <w:rsid w:val="004F55CC"/>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4F55CC"/>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4F55CC"/>
    <w:rPr>
      <w:sz w:val="30"/>
      <w:szCs w:val="24"/>
    </w:rPr>
  </w:style>
  <w:style w:type="paragraph" w:customStyle="1" w:styleId="vi-heading3">
    <w:name w:val="vi-heading 3"/>
    <w:basedOn w:val="vi-heading1"/>
    <w:qFormat/>
    <w:rsid w:val="004F55CC"/>
    <w:pPr>
      <w:spacing w:after="0"/>
    </w:pPr>
    <w:rPr>
      <w:sz w:val="24"/>
      <w:szCs w:val="22"/>
    </w:rPr>
  </w:style>
  <w:style w:type="paragraph" w:customStyle="1" w:styleId="vi-heading4">
    <w:name w:val="vi-heading 4"/>
    <w:basedOn w:val="vi-heading3"/>
    <w:qFormat/>
    <w:rsid w:val="004F55CC"/>
    <w:rPr>
      <w:i/>
      <w:sz w:val="22"/>
    </w:rPr>
  </w:style>
  <w:style w:type="paragraph" w:customStyle="1" w:styleId="vi-tableheading">
    <w:name w:val="vi-table heading"/>
    <w:basedOn w:val="Normal"/>
    <w:qFormat/>
    <w:rsid w:val="004F55CC"/>
    <w:pPr>
      <w:spacing w:before="40" w:after="40"/>
      <w:jc w:val="center"/>
    </w:pPr>
    <w:rPr>
      <w:rFonts w:ascii="Arial" w:eastAsia="Arial" w:hAnsi="Arial" w:cs="Arial"/>
      <w:b/>
      <w:sz w:val="20"/>
    </w:rPr>
  </w:style>
  <w:style w:type="paragraph" w:customStyle="1" w:styleId="vi-tableheadingleft">
    <w:name w:val="vi-table heading left"/>
    <w:basedOn w:val="vi-tableheading"/>
    <w:qFormat/>
    <w:rsid w:val="004F55CC"/>
    <w:pPr>
      <w:jc w:val="left"/>
    </w:pPr>
  </w:style>
  <w:style w:type="paragraph" w:customStyle="1" w:styleId="vi-tabletextcenter">
    <w:name w:val="vi-table text center"/>
    <w:basedOn w:val="Normal"/>
    <w:qFormat/>
    <w:rsid w:val="004F55CC"/>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4F55CC"/>
    <w:pPr>
      <w:jc w:val="left"/>
    </w:pPr>
  </w:style>
  <w:style w:type="paragraph" w:customStyle="1" w:styleId="vi-tabletitle">
    <w:name w:val="vi-table title"/>
    <w:basedOn w:val="vi-bullets"/>
    <w:qFormat/>
    <w:rsid w:val="004F55CC"/>
    <w:pPr>
      <w:numPr>
        <w:numId w:val="0"/>
      </w:numPr>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1266</Characters>
  <Application>Microsoft Office Word</Application>
  <DocSecurity>0</DocSecurity>
  <Lines>28</Lines>
  <Paragraphs>17</Paragraphs>
  <ScaleCrop>false</ScaleCrop>
  <HeadingPairs>
    <vt:vector size="2" baseType="variant">
      <vt:variant>
        <vt:lpstr>Title</vt:lpstr>
      </vt:variant>
      <vt:variant>
        <vt:i4>1</vt:i4>
      </vt:variant>
    </vt:vector>
  </HeadingPairs>
  <TitlesOfParts>
    <vt:vector size="1" baseType="lpstr">
      <vt:lpstr/>
    </vt:vector>
  </TitlesOfParts>
  <Company>Reclamation</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Vol. 30</dc:title>
  <dc:subject>Tracy Research Tech Report Abstract Vol. 30</dc:subject>
  <dc:creator>JCDealy</dc:creator>
  <cp:lastModifiedBy>Savignano, Diana L</cp:lastModifiedBy>
  <cp:revision>6</cp:revision>
  <cp:lastPrinted>2016-03-02T22:21:00Z</cp:lastPrinted>
  <dcterms:created xsi:type="dcterms:W3CDTF">2017-03-06T17:20:00Z</dcterms:created>
  <dcterms:modified xsi:type="dcterms:W3CDTF">2017-09-28T22:55:00Z</dcterms:modified>
</cp:coreProperties>
</file>