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2430E5" w:rsidP="00D67794">
      <w:pPr>
        <w:pStyle w:val="vibullets"/>
        <w:rPr>
          <w:shd w:val="clear" w:color="auto" w:fill="FFFFFF"/>
        </w:rPr>
      </w:pPr>
      <w:r w:rsidRPr="002430E5">
        <w:rPr>
          <w:b/>
          <w:i/>
          <w:shd w:val="clear" w:color="auto" w:fill="FFFFFF"/>
        </w:rPr>
        <w:t>Tracy Technical Bulletin 2015-4</w:t>
      </w:r>
      <w:r>
        <w:rPr>
          <w:shd w:val="clear" w:color="auto" w:fill="FFFFFF"/>
        </w:rPr>
        <w:br/>
      </w:r>
      <w:r w:rsidRPr="002B18D9">
        <w:t>Cathy Karp and Judy Lyons</w:t>
      </w:r>
      <w:r w:rsidRPr="00E22355">
        <w:t>.  201</w:t>
      </w:r>
      <w:r>
        <w:t>5</w:t>
      </w:r>
      <w:r w:rsidRPr="00E22355">
        <w:t>. </w:t>
      </w:r>
      <w:r>
        <w:t xml:space="preserve"> </w:t>
      </w:r>
      <w:bookmarkStart w:id="0" w:name="_GoBack"/>
      <w:r w:rsidRPr="004214CD">
        <w:rPr>
          <w:i/>
        </w:rPr>
        <w:t>Evaluation of Holding Tank Conditions on Delta Smelt Survival at the Tracy Fish Collection Facility, Byron, California.</w:t>
      </w:r>
      <w:bookmarkEnd w:id="0"/>
      <w:r w:rsidRPr="00E22355">
        <w:t xml:space="preserve"> </w:t>
      </w:r>
      <w:r>
        <w:t xml:space="preserve"> </w:t>
      </w:r>
      <w:r w:rsidR="004214CD">
        <w:t xml:space="preserve">July 2015. </w:t>
      </w:r>
      <w:r>
        <w:t>21</w:t>
      </w:r>
      <w:r w:rsidRPr="00E22355">
        <w:t xml:space="preserve"> pp.</w:t>
      </w:r>
    </w:p>
    <w:p w:rsidR="00125425" w:rsidRPr="002430E5" w:rsidRDefault="002B18D9" w:rsidP="00D67794">
      <w:pPr>
        <w:pStyle w:val="vibodytext"/>
        <w:rPr>
          <w:color w:val="000000"/>
        </w:rPr>
      </w:pPr>
      <w:r w:rsidRPr="002430E5">
        <w:t xml:space="preserve">The U.S. Department of the Interior, Bureau of Reclamation, </w:t>
      </w:r>
      <w:proofErr w:type="gramStart"/>
      <w:r w:rsidRPr="002430E5">
        <w:t>Tracy</w:t>
      </w:r>
      <w:proofErr w:type="gramEnd"/>
      <w:r w:rsidRPr="002430E5">
        <w:t xml:space="preserve"> Fish Collection Facility (TFCF) in central California was designed in the mid-1950s to divert, collect, hold, and return salvaged fish to the Sacramento-San Joaquin River Delta.  Wild fish diverted from entrainment into the C.W. “Bill” Jones Pumping Plant are collected and held in large, circular in-ground holding tanks for up to 24 h awaiting transport and release.  Twelve trials were conducted using delta smelt (</w:t>
      </w:r>
      <w:proofErr w:type="spellStart"/>
      <w:r w:rsidRPr="002430E5">
        <w:rPr>
          <w:i/>
        </w:rPr>
        <w:t>Hypomesus</w:t>
      </w:r>
      <w:proofErr w:type="spellEnd"/>
      <w:r w:rsidRPr="002430E5">
        <w:rPr>
          <w:i/>
        </w:rPr>
        <w:t xml:space="preserve"> </w:t>
      </w:r>
      <w:proofErr w:type="spellStart"/>
      <w:r w:rsidRPr="002430E5">
        <w:rPr>
          <w:i/>
        </w:rPr>
        <w:t>transpacificus</w:t>
      </w:r>
      <w:proofErr w:type="spellEnd"/>
      <w:r w:rsidRPr="002430E5">
        <w:t>) to further test holding conditions at the TFCF.  Delta smelt are listed as threatened under the Endangered Species Act and are one of the most vulnerable fish species salvaged at the TFCF.  Delta smelt survival was 97.1 percent through 96-h holding.  There was little evidence of injury or mortality due to holding tank confinement.  These experiments, in addition to those conducted previously with Sacramento blackfish (</w:t>
      </w:r>
      <w:proofErr w:type="spellStart"/>
      <w:r w:rsidRPr="002430E5">
        <w:rPr>
          <w:i/>
        </w:rPr>
        <w:t>Orthodon</w:t>
      </w:r>
      <w:proofErr w:type="spellEnd"/>
      <w:r w:rsidRPr="002430E5">
        <w:rPr>
          <w:i/>
        </w:rPr>
        <w:t xml:space="preserve"> </w:t>
      </w:r>
      <w:proofErr w:type="spellStart"/>
      <w:r w:rsidRPr="002430E5">
        <w:rPr>
          <w:i/>
        </w:rPr>
        <w:t>microlepidotus</w:t>
      </w:r>
      <w:proofErr w:type="spellEnd"/>
      <w:r w:rsidRPr="002430E5">
        <w:t>) and juvenile Chinook salmon (</w:t>
      </w:r>
      <w:proofErr w:type="spellStart"/>
      <w:r w:rsidRPr="002430E5">
        <w:rPr>
          <w:i/>
        </w:rPr>
        <w:t>Oncorhynchus</w:t>
      </w:r>
      <w:proofErr w:type="spellEnd"/>
      <w:r w:rsidRPr="002430E5">
        <w:rPr>
          <w:i/>
        </w:rPr>
        <w:t xml:space="preserve"> </w:t>
      </w:r>
      <w:proofErr w:type="spellStart"/>
      <w:r w:rsidRPr="002430E5">
        <w:rPr>
          <w:i/>
        </w:rPr>
        <w:t>tshawytscha</w:t>
      </w:r>
      <w:proofErr w:type="spellEnd"/>
      <w:r w:rsidRPr="002430E5">
        <w:t>) suggest that the current holding environment at the TFCF is relatively benign for salvaged fish under the conditions tested.</w:t>
      </w:r>
      <w:r w:rsidR="00D67794" w:rsidRPr="002430E5">
        <w:rPr>
          <w:color w:val="000000"/>
        </w:rPr>
        <w:t xml:space="preserve"> </w:t>
      </w:r>
    </w:p>
    <w:p w:rsidR="003F186E" w:rsidRDefault="003F186E"/>
    <w:sectPr w:rsidR="003F186E"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line="240" w:lineRule="auto"/>
      </w:pPr>
      <w:r>
        <w:separator/>
      </w:r>
    </w:p>
  </w:endnote>
  <w:endnote w:type="continuationSeparator" w:id="0">
    <w:p w:rsidR="002430E5" w:rsidRDefault="002430E5"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9D" w:rsidRDefault="00583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9D" w:rsidRDefault="00583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9D" w:rsidRDefault="00583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line="240" w:lineRule="auto"/>
      </w:pPr>
      <w:r>
        <w:separator/>
      </w:r>
    </w:p>
  </w:footnote>
  <w:footnote w:type="continuationSeparator" w:id="0">
    <w:p w:rsidR="002430E5" w:rsidRDefault="002430E5" w:rsidP="002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9D" w:rsidRDefault="00583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58309D">
    <w:pPr>
      <w:pStyle w:val="Header"/>
      <w:tabs>
        <w:tab w:val="clear" w:pos="9360"/>
      </w:tabs>
      <w:ind w:left="-1080" w:right="-1080"/>
    </w:pPr>
    <w:r>
      <w:rPr>
        <w:noProof/>
      </w:rPr>
      <w:drawing>
        <wp:inline distT="0" distB="0" distL="0" distR="0" wp14:anchorId="3C8B249F" wp14:editId="4108CC64">
          <wp:extent cx="7302717"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63763" cy="691533"/>
                  </a:xfrm>
                  <a:prstGeom prst="rect">
                    <a:avLst/>
                  </a:prstGeom>
                </pic:spPr>
              </pic:pic>
            </a:graphicData>
          </a:graphic>
        </wp:inline>
      </w:drawing>
    </w:r>
    <w:r w:rsidR="0058309D">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9D" w:rsidRDefault="00583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25"/>
    <w:rsid w:val="00125425"/>
    <w:rsid w:val="002430E5"/>
    <w:rsid w:val="002B18D9"/>
    <w:rsid w:val="003F186E"/>
    <w:rsid w:val="004214CD"/>
    <w:rsid w:val="0055387E"/>
    <w:rsid w:val="0058309D"/>
    <w:rsid w:val="00696009"/>
    <w:rsid w:val="006A63BD"/>
    <w:rsid w:val="009150F5"/>
    <w:rsid w:val="009272AD"/>
    <w:rsid w:val="00935DCD"/>
    <w:rsid w:val="00B6044E"/>
    <w:rsid w:val="00BD01AC"/>
    <w:rsid w:val="00CC63BA"/>
    <w:rsid w:val="00D67794"/>
    <w:rsid w:val="00DD78F2"/>
    <w:rsid w:val="00EB6F68"/>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paragraph" w:styleId="Heading2">
    <w:name w:val="heading 2"/>
    <w:basedOn w:val="Normal"/>
    <w:next w:val="Normal"/>
    <w:link w:val="Heading2Char"/>
    <w:uiPriority w:val="9"/>
    <w:semiHidden/>
    <w:unhideWhenUsed/>
    <w:qFormat/>
    <w:rsid w:val="00D677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67794"/>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677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bodytext">
    <w:name w:val="vi body text"/>
    <w:basedOn w:val="Normal"/>
    <w:qFormat/>
    <w:rsid w:val="00D67794"/>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D67794"/>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D67794"/>
    <w:pPr>
      <w:spacing w:after="240"/>
    </w:pPr>
  </w:style>
  <w:style w:type="paragraph" w:customStyle="1" w:styleId="vibodytextaftertable">
    <w:name w:val="vi body text after table"/>
    <w:basedOn w:val="vibodytextwithspaceafter"/>
    <w:qFormat/>
    <w:rsid w:val="00D67794"/>
    <w:pPr>
      <w:spacing w:before="240"/>
    </w:pPr>
  </w:style>
  <w:style w:type="paragraph" w:customStyle="1" w:styleId="vibodytextindent">
    <w:name w:val="vi body text indent"/>
    <w:basedOn w:val="Normal"/>
    <w:rsid w:val="00D67794"/>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D67794"/>
    <w:pPr>
      <w:jc w:val="right"/>
    </w:pPr>
  </w:style>
  <w:style w:type="paragraph" w:customStyle="1" w:styleId="vibullets">
    <w:name w:val="vi bullets"/>
    <w:basedOn w:val="ListParagraph"/>
    <w:qFormat/>
    <w:rsid w:val="00D67794"/>
    <w:pPr>
      <w:numPr>
        <w:numId w:val="3"/>
      </w:numPr>
      <w:spacing w:after="120" w:line="240" w:lineRule="auto"/>
      <w:contextualSpacing w:val="0"/>
    </w:pPr>
  </w:style>
  <w:style w:type="paragraph" w:customStyle="1" w:styleId="vibulletslastline">
    <w:name w:val="vi bullets last line"/>
    <w:basedOn w:val="vibullets"/>
    <w:qFormat/>
    <w:rsid w:val="00D67794"/>
    <w:pPr>
      <w:spacing w:after="240"/>
    </w:pPr>
  </w:style>
  <w:style w:type="paragraph" w:customStyle="1" w:styleId="vicaptions">
    <w:name w:val="vi captions"/>
    <w:basedOn w:val="Normal"/>
    <w:qFormat/>
    <w:rsid w:val="00D67794"/>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D67794"/>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D67794"/>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D67794"/>
    <w:pPr>
      <w:spacing w:before="1320"/>
    </w:pPr>
  </w:style>
  <w:style w:type="paragraph" w:customStyle="1" w:styleId="vicoveridentifyingtext">
    <w:name w:val="vi cover identifying text"/>
    <w:basedOn w:val="Normal"/>
    <w:qFormat/>
    <w:rsid w:val="00D67794"/>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D67794"/>
    <w:pPr>
      <w:spacing w:before="120"/>
    </w:pPr>
  </w:style>
  <w:style w:type="paragraph" w:customStyle="1" w:styleId="vifiguretitle">
    <w:name w:val="vi figure title"/>
    <w:basedOn w:val="Normal"/>
    <w:qFormat/>
    <w:rsid w:val="00D67794"/>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D67794"/>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D67794"/>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D67794"/>
    <w:pPr>
      <w:keepNext w:val="0"/>
      <w:keepLines w:val="0"/>
      <w:spacing w:before="0" w:after="360" w:line="240" w:lineRule="auto"/>
    </w:pPr>
    <w:rPr>
      <w:rFonts w:eastAsia="Times New Roman" w:cs="Times New Roman"/>
      <w:bCs w:val="0"/>
      <w:sz w:val="42"/>
      <w:szCs w:val="44"/>
    </w:rPr>
  </w:style>
  <w:style w:type="paragraph" w:customStyle="1" w:styleId="viheader12ndtoc">
    <w:name w:val="vi header 1 (2nd toc)"/>
    <w:basedOn w:val="viheader1"/>
    <w:qFormat/>
    <w:rsid w:val="00D67794"/>
    <w:rPr>
      <w:noProof/>
    </w:rPr>
  </w:style>
  <w:style w:type="paragraph" w:customStyle="1" w:styleId="viheader1notintoc">
    <w:name w:val="vi header 1 not in toc"/>
    <w:basedOn w:val="viheader1"/>
    <w:qFormat/>
    <w:rsid w:val="00D67794"/>
  </w:style>
  <w:style w:type="paragraph" w:customStyle="1" w:styleId="viheader2">
    <w:name w:val="vi header 2"/>
    <w:basedOn w:val="Heading2"/>
    <w:qFormat/>
    <w:rsid w:val="00D67794"/>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D6779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D67794"/>
    <w:rPr>
      <w:noProof/>
    </w:rPr>
  </w:style>
  <w:style w:type="paragraph" w:customStyle="1" w:styleId="viheader2notintoc">
    <w:name w:val="vi header 2 not in toc"/>
    <w:basedOn w:val="viheader2"/>
    <w:qFormat/>
    <w:rsid w:val="00D67794"/>
  </w:style>
  <w:style w:type="paragraph" w:customStyle="1" w:styleId="viheader3">
    <w:name w:val="vi header 3"/>
    <w:basedOn w:val="Heading3"/>
    <w:qFormat/>
    <w:rsid w:val="00D67794"/>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D6779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D67794"/>
    <w:rPr>
      <w:noProof/>
    </w:rPr>
  </w:style>
  <w:style w:type="paragraph" w:customStyle="1" w:styleId="viheader4">
    <w:name w:val="vi header 4"/>
    <w:basedOn w:val="Heading4"/>
    <w:qFormat/>
    <w:rsid w:val="00D67794"/>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D67794"/>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D67794"/>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D67794"/>
    <w:pPr>
      <w:jc w:val="left"/>
    </w:pPr>
  </w:style>
  <w:style w:type="paragraph" w:customStyle="1" w:styleId="vimissionstatementtitle">
    <w:name w:val="vi mission statement title"/>
    <w:basedOn w:val="Normal"/>
    <w:qFormat/>
    <w:rsid w:val="00D67794"/>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D67794"/>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D67794"/>
    <w:pPr>
      <w:spacing w:after="240"/>
    </w:pPr>
  </w:style>
  <w:style w:type="paragraph" w:customStyle="1" w:styleId="vitableheadings">
    <w:name w:val="vi table headings"/>
    <w:basedOn w:val="Normal"/>
    <w:qFormat/>
    <w:rsid w:val="00D67794"/>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D67794"/>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D67794"/>
    <w:pPr>
      <w:jc w:val="left"/>
    </w:pPr>
  </w:style>
  <w:style w:type="paragraph" w:customStyle="1" w:styleId="vitabletitle">
    <w:name w:val="vi table title"/>
    <w:basedOn w:val="Normal"/>
    <w:qFormat/>
    <w:rsid w:val="00D67794"/>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D67794"/>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D6779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D67794"/>
    <w:rPr>
      <w:b w:val="0"/>
    </w:rPr>
  </w:style>
  <w:style w:type="paragraph" w:customStyle="1" w:styleId="vititlepagetextbold">
    <w:name w:val="vi title page text bold"/>
    <w:basedOn w:val="Normal"/>
    <w:qFormat/>
    <w:rsid w:val="00D67794"/>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Tracy Technical Bulletin 2015-4</vt:lpstr>
    </vt:vector>
  </TitlesOfParts>
  <Company>Reclamation</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2015-4</dc:title>
  <dc:subject>Tracy Report Abstract Tracy Tech Bulletin, 2015-4</dc:subject>
  <dc:creator>JCDealy</dc:creator>
  <cp:lastModifiedBy>Savignano, Diana L</cp:lastModifiedBy>
  <cp:revision>14</cp:revision>
  <dcterms:created xsi:type="dcterms:W3CDTF">2015-10-06T16:53:00Z</dcterms:created>
  <dcterms:modified xsi:type="dcterms:W3CDTF">2017-09-28T23:42:00Z</dcterms:modified>
</cp:coreProperties>
</file>