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354A12" w:rsidP="00690C51">
      <w:pPr>
        <w:numPr>
          <w:ilvl w:val="0"/>
          <w:numId w:val="1"/>
        </w:numPr>
        <w:rPr>
          <w:shd w:val="clear" w:color="auto" w:fill="FFFFFF"/>
        </w:rPr>
      </w:pPr>
      <w:r>
        <w:rPr>
          <w:b/>
          <w:i/>
          <w:shd w:val="clear" w:color="auto" w:fill="FFFFFF"/>
        </w:rPr>
        <w:t>Tracy Technical Bulletin 2015-</w:t>
      </w:r>
      <w:r w:rsidR="00690C51">
        <w:rPr>
          <w:b/>
          <w:i/>
          <w:shd w:val="clear" w:color="auto" w:fill="FFFFFF"/>
        </w:rPr>
        <w:t>3</w:t>
      </w:r>
      <w:r w:rsidR="0080765F">
        <w:rPr>
          <w:shd w:val="clear" w:color="auto" w:fill="FFFFFF"/>
        </w:rPr>
        <w:br/>
      </w:r>
      <w:r w:rsidR="00690C51" w:rsidRPr="00690C51">
        <w:rPr>
          <w:rFonts w:eastAsia="Times New Roman" w:cs="Times New Roman"/>
          <w:iCs/>
          <w:color w:val="000000"/>
          <w:szCs w:val="24"/>
        </w:rPr>
        <w:t xml:space="preserve">Cathy Karp and Brent Bridges. 2015. </w:t>
      </w:r>
      <w:bookmarkStart w:id="0" w:name="_GoBack"/>
      <w:r w:rsidR="00690C51" w:rsidRPr="004C6C69">
        <w:rPr>
          <w:rFonts w:eastAsia="Times New Roman" w:cs="Times New Roman"/>
          <w:i/>
          <w:iCs/>
          <w:color w:val="000000"/>
          <w:szCs w:val="24"/>
        </w:rPr>
        <w:t>White Sturgeon Salvage Efficiency at the Tracy Fish Collection Facility.</w:t>
      </w:r>
      <w:bookmarkEnd w:id="0"/>
      <w:r w:rsidR="00690C51" w:rsidRPr="00690C51">
        <w:rPr>
          <w:rFonts w:eastAsia="Times New Roman" w:cs="Times New Roman"/>
          <w:iCs/>
          <w:color w:val="000000"/>
          <w:szCs w:val="24"/>
        </w:rPr>
        <w:t xml:space="preserve"> </w:t>
      </w:r>
      <w:r w:rsidR="004C6C69">
        <w:rPr>
          <w:rFonts w:eastAsia="Times New Roman" w:cs="Times New Roman"/>
          <w:iCs/>
          <w:color w:val="000000"/>
          <w:szCs w:val="24"/>
        </w:rPr>
        <w:t xml:space="preserve">May 2015. </w:t>
      </w:r>
      <w:r w:rsidR="00690C51" w:rsidRPr="00690C51">
        <w:rPr>
          <w:rFonts w:eastAsia="Times New Roman" w:cs="Times New Roman"/>
          <w:iCs/>
          <w:color w:val="000000"/>
          <w:szCs w:val="24"/>
        </w:rPr>
        <w:t>22 pp.</w:t>
      </w:r>
    </w:p>
    <w:p w:rsidR="00BB2460" w:rsidRDefault="00690C51" w:rsidP="00690C51">
      <w:r w:rsidRPr="00690C51">
        <w:t xml:space="preserve">The Bureau of Reclamation’s Tracy Fish Collection Facility (TFCF) in central California was designed in the mid-1950s to divert, collect, and return salvaged fish to the Sacramento-San Joaquin River Delta from exported flows </w:t>
      </w:r>
      <w:proofErr w:type="spellStart"/>
      <w:r w:rsidRPr="00690C51">
        <w:t>enroute</w:t>
      </w:r>
      <w:proofErr w:type="spellEnd"/>
      <w:r w:rsidRPr="00690C51">
        <w:t xml:space="preserve"> to the C.W. “Bill” Jones Pumping Plant. Today, millions of fish comprising 50+ species may be drawn into the facility. Juvenile white sturgeon (</w:t>
      </w:r>
      <w:proofErr w:type="spellStart"/>
      <w:r w:rsidRPr="00690C51">
        <w:t>Acipenser</w:t>
      </w:r>
      <w:proofErr w:type="spellEnd"/>
      <w:r w:rsidRPr="00690C51">
        <w:t xml:space="preserve"> </w:t>
      </w:r>
      <w:proofErr w:type="spellStart"/>
      <w:r w:rsidRPr="00690C51">
        <w:t>transmontanus</w:t>
      </w:r>
      <w:proofErr w:type="spellEnd"/>
      <w:r w:rsidRPr="00690C51">
        <w:t>) louver efficiency was evaluated using release recapture experiments. In 28 trials, secondary and primary channel louver efficiency averaged 93.3 percent and 32.2 percent, respectively. Whole facility efficiency averaged 32.2 percent and was the same as primary channel efficiency. Following application of an underwater noise device in the primary channel, primary channel and whole facility efficiency increased significantly up to 74 percent (</w:t>
      </w:r>
      <w:proofErr w:type="spellStart"/>
      <w:r w:rsidRPr="00690C51">
        <w:t>Kruskal</w:t>
      </w:r>
      <w:proofErr w:type="spellEnd"/>
      <w:r w:rsidRPr="00690C51">
        <w:t>-Wallis, P = 0.04). We attributed this increase to the startle effect of the dry ice device on predatory striped bass (</w:t>
      </w:r>
      <w:proofErr w:type="spellStart"/>
      <w:r w:rsidRPr="00690C51">
        <w:t>Morone</w:t>
      </w:r>
      <w:proofErr w:type="spellEnd"/>
      <w:r w:rsidRPr="00690C51">
        <w:t xml:space="preserve"> </w:t>
      </w:r>
      <w:proofErr w:type="spellStart"/>
      <w:r w:rsidRPr="00690C51">
        <w:t>saxatilis</w:t>
      </w:r>
      <w:proofErr w:type="spellEnd"/>
      <w:r w:rsidRPr="00690C51">
        <w:t>) feeding behavior. Angling in the primary channel prior to release of the dry ice yielded 5 adult striped bass (mean 657.4 mm fork length), all with experimental white sturgeon in their stomachs. Striped bass were again captured by angling in the primary channel several hours following application of the noise device.</w:t>
      </w:r>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165" w:rsidRDefault="009821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165" w:rsidRDefault="009821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165" w:rsidRDefault="009821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165" w:rsidRDefault="009821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982165">
    <w:pPr>
      <w:ind w:left="-1080" w:right="-1080"/>
    </w:pPr>
    <w:r>
      <w:rPr>
        <w:noProof/>
      </w:rPr>
      <w:drawing>
        <wp:inline distT="0" distB="0" distL="0" distR="0" wp14:anchorId="520C04AF" wp14:editId="321C8EE8">
          <wp:extent cx="7302718"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6451" cy="688029"/>
                  </a:xfrm>
                  <a:prstGeom prst="rect">
                    <a:avLst/>
                  </a:prstGeom>
                </pic:spPr>
              </pic:pic>
            </a:graphicData>
          </a:graphic>
        </wp:inline>
      </w:drawing>
    </w:r>
    <w:r w:rsidR="00982165">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165" w:rsidRDefault="009821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3736F"/>
    <w:rsid w:val="00310F78"/>
    <w:rsid w:val="00354A12"/>
    <w:rsid w:val="0036480F"/>
    <w:rsid w:val="003A137D"/>
    <w:rsid w:val="00413B1A"/>
    <w:rsid w:val="004256D4"/>
    <w:rsid w:val="004C4F72"/>
    <w:rsid w:val="004C6C69"/>
    <w:rsid w:val="0055632E"/>
    <w:rsid w:val="0063162F"/>
    <w:rsid w:val="00690C51"/>
    <w:rsid w:val="0080765F"/>
    <w:rsid w:val="00866F42"/>
    <w:rsid w:val="00982165"/>
    <w:rsid w:val="009D0901"/>
    <w:rsid w:val="009E3F26"/>
    <w:rsid w:val="00BA3543"/>
    <w:rsid w:val="00BB2460"/>
    <w:rsid w:val="00EF3135"/>
    <w:rsid w:val="00F316C9"/>
    <w:rsid w:val="00FB1186"/>
    <w:rsid w:val="00FF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135"/>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customStyle="1" w:styleId="vi-numberedlistlastline">
    <w:name w:val="vi-numbered list last line"/>
    <w:basedOn w:val="Normal"/>
    <w:qFormat/>
    <w:rsid w:val="00EF3135"/>
    <w:pPr>
      <w:keepNext/>
      <w:keepLines/>
      <w:numPr>
        <w:numId w:val="3"/>
      </w:numPr>
      <w:outlineLvl w:val="0"/>
    </w:pPr>
    <w:rPr>
      <w:rFonts w:eastAsiaTheme="majorEastAsia" w:cstheme="majorBidi"/>
      <w:bCs/>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customStyle="1" w:styleId="vinumberedlist">
    <w:name w:val="vi numbered list"/>
    <w:basedOn w:val="vi-numberedlistlastline"/>
    <w:qFormat/>
    <w:rsid w:val="00EF3135"/>
    <w:pPr>
      <w:spacing w:after="120"/>
    </w:pPr>
  </w:style>
  <w:style w:type="paragraph" w:customStyle="1" w:styleId="vi-bodytextaftertable">
    <w:name w:val="vi-body text after table"/>
    <w:basedOn w:val="Normal"/>
    <w:qFormat/>
    <w:rsid w:val="00EF3135"/>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EF3135"/>
    <w:pPr>
      <w:keepNext/>
      <w:keepLines/>
      <w:outlineLvl w:val="0"/>
    </w:pPr>
    <w:rPr>
      <w:rFonts w:eastAsiaTheme="majorEastAsia" w:cstheme="majorBidi"/>
      <w:b/>
      <w:bCs/>
      <w:szCs w:val="24"/>
    </w:rPr>
  </w:style>
  <w:style w:type="paragraph" w:customStyle="1" w:styleId="vi-bullets">
    <w:name w:val="vi-bullets"/>
    <w:basedOn w:val="Normal"/>
    <w:qFormat/>
    <w:rsid w:val="00EF3135"/>
    <w:pPr>
      <w:keepNext/>
      <w:keepLines/>
      <w:numPr>
        <w:numId w:val="9"/>
      </w:numPr>
      <w:spacing w:after="120"/>
      <w:outlineLvl w:val="0"/>
    </w:pPr>
    <w:rPr>
      <w:rFonts w:eastAsiaTheme="majorEastAsia" w:cstheme="majorBidi"/>
      <w:bCs/>
      <w:szCs w:val="24"/>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customStyle="1" w:styleId="vi-bulletsaftertable">
    <w:name w:val="vi-bullets after table"/>
    <w:basedOn w:val="vi-bullets"/>
    <w:qFormat/>
    <w:rsid w:val="00EF3135"/>
    <w:pPr>
      <w:keepNext w:val="0"/>
      <w:keepLines w:val="0"/>
      <w:numPr>
        <w:numId w:val="0"/>
      </w:numPr>
      <w:spacing w:before="240"/>
    </w:pPr>
  </w:style>
  <w:style w:type="paragraph" w:customStyle="1" w:styleId="vi-bulletslastline">
    <w:name w:val="vi-bullets last line"/>
    <w:basedOn w:val="vi-bullets"/>
    <w:qFormat/>
    <w:rsid w:val="00EF3135"/>
    <w:pPr>
      <w:spacing w:after="240"/>
    </w:pPr>
  </w:style>
  <w:style w:type="paragraph" w:customStyle="1" w:styleId="vi-bulletssecondindent">
    <w:name w:val="vi-bullets second indent"/>
    <w:basedOn w:val="vi-bullets"/>
    <w:rsid w:val="00EF3135"/>
    <w:pPr>
      <w:numPr>
        <w:ilvl w:val="1"/>
      </w:numPr>
    </w:pPr>
  </w:style>
  <w:style w:type="paragraph" w:customStyle="1" w:styleId="vi-bulletssecondindentlastline">
    <w:name w:val="vi-bullets second indent last line"/>
    <w:basedOn w:val="vi-bulletssecondindent"/>
    <w:qFormat/>
    <w:rsid w:val="00EF3135"/>
    <w:pPr>
      <w:spacing w:after="240"/>
      <w:ind w:left="1080"/>
    </w:pPr>
  </w:style>
  <w:style w:type="paragraph" w:customStyle="1" w:styleId="vi-bulletsthirdindent">
    <w:name w:val="vi-bullets third indent"/>
    <w:basedOn w:val="vi-bulletssecondindent"/>
    <w:qFormat/>
    <w:rsid w:val="00EF3135"/>
    <w:pPr>
      <w:numPr>
        <w:ilvl w:val="2"/>
      </w:numPr>
    </w:pPr>
  </w:style>
  <w:style w:type="paragraph" w:customStyle="1" w:styleId="vi-bulletsthirdindentlastline">
    <w:name w:val="vi-bullets third indent last line"/>
    <w:basedOn w:val="vi-bulletsthirdindent"/>
    <w:qFormat/>
    <w:rsid w:val="00EF3135"/>
    <w:pPr>
      <w:spacing w:after="240"/>
      <w:ind w:left="1440"/>
    </w:pPr>
  </w:style>
  <w:style w:type="paragraph" w:customStyle="1" w:styleId="vi-caption">
    <w:name w:val="vi-caption"/>
    <w:basedOn w:val="Normal"/>
    <w:qFormat/>
    <w:rsid w:val="00EF3135"/>
    <w:rPr>
      <w:rFonts w:ascii="Arial" w:eastAsia="Times New Roman" w:hAnsi="Arial" w:cs="Arial"/>
      <w:noProof/>
      <w:sz w:val="20"/>
      <w:szCs w:val="20"/>
    </w:rPr>
  </w:style>
  <w:style w:type="paragraph" w:customStyle="1" w:styleId="vi-contact">
    <w:name w:val="vi-contact"/>
    <w:basedOn w:val="Normal"/>
    <w:qFormat/>
    <w:rsid w:val="00EF3135"/>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EF3135"/>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EF3135"/>
    <w:rPr>
      <w:sz w:val="30"/>
      <w:szCs w:val="24"/>
    </w:rPr>
  </w:style>
  <w:style w:type="paragraph" w:customStyle="1" w:styleId="vi-heading3">
    <w:name w:val="vi-heading 3"/>
    <w:basedOn w:val="vi-heading1"/>
    <w:qFormat/>
    <w:rsid w:val="00EF3135"/>
    <w:pPr>
      <w:spacing w:after="0"/>
    </w:pPr>
    <w:rPr>
      <w:sz w:val="24"/>
      <w:szCs w:val="22"/>
    </w:rPr>
  </w:style>
  <w:style w:type="paragraph" w:customStyle="1" w:styleId="vi-heading4">
    <w:name w:val="vi-heading 4"/>
    <w:basedOn w:val="vi-heading3"/>
    <w:qFormat/>
    <w:rsid w:val="00EF3135"/>
    <w:rPr>
      <w:i/>
      <w:sz w:val="22"/>
    </w:rPr>
  </w:style>
  <w:style w:type="paragraph" w:customStyle="1" w:styleId="vi-tableheading">
    <w:name w:val="vi-table heading"/>
    <w:basedOn w:val="Normal"/>
    <w:qFormat/>
    <w:rsid w:val="00EF3135"/>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EF3135"/>
    <w:pPr>
      <w:jc w:val="left"/>
    </w:pPr>
  </w:style>
  <w:style w:type="paragraph" w:customStyle="1" w:styleId="vi-tabletextcenter">
    <w:name w:val="vi-table text center"/>
    <w:basedOn w:val="Normal"/>
    <w:qFormat/>
    <w:rsid w:val="00EF3135"/>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EF3135"/>
    <w:pPr>
      <w:jc w:val="left"/>
    </w:pPr>
  </w:style>
  <w:style w:type="paragraph" w:customStyle="1" w:styleId="vi-tabletitle">
    <w:name w:val="vi-table title"/>
    <w:basedOn w:val="vi-bullets"/>
    <w:qFormat/>
    <w:rsid w:val="00EF3135"/>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Tracy Report Abstract Tracy Tech Bulletin, 2015-3</vt:lpstr>
    </vt:vector>
  </TitlesOfParts>
  <Company>Reclamation</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2015-3</dc:title>
  <dc:subject>Tracy Report Abstract, Tracy Tech Bulletin, 2015-3</dc:subject>
  <dc:creator>JCDealy</dc:creator>
  <cp:lastModifiedBy>Savignano, Diana L</cp:lastModifiedBy>
  <cp:revision>9</cp:revision>
  <cp:lastPrinted>2016-03-02T22:21:00Z</cp:lastPrinted>
  <dcterms:created xsi:type="dcterms:W3CDTF">2017-01-09T22:42:00Z</dcterms:created>
  <dcterms:modified xsi:type="dcterms:W3CDTF">2017-09-28T23:47:00Z</dcterms:modified>
</cp:coreProperties>
</file>